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181" w:firstLineChars="50"/>
        <w:jc w:val="center"/>
        <w:rPr>
          <w:rFonts w:hint="eastAsia" w:ascii="新宋体" w:hAnsi="新宋体" w:eastAsia="新宋体"/>
          <w:b/>
          <w:sz w:val="36"/>
          <w:szCs w:val="36"/>
        </w:rPr>
      </w:pPr>
      <w:r>
        <w:rPr>
          <w:rFonts w:hint="eastAsia" w:ascii="新宋体" w:hAnsi="新宋体" w:eastAsia="新宋体"/>
          <w:b/>
          <w:sz w:val="36"/>
          <w:szCs w:val="36"/>
          <w:lang w:eastAsia="zh-CN"/>
        </w:rPr>
        <w:t>柳州市鹿山幼儿园</w:t>
      </w:r>
      <w:r>
        <w:rPr>
          <w:rFonts w:hint="eastAsia" w:ascii="新宋体" w:hAnsi="新宋体" w:eastAsia="新宋体"/>
          <w:b/>
          <w:sz w:val="36"/>
          <w:szCs w:val="36"/>
        </w:rPr>
        <w:t>项目水土保持</w:t>
      </w:r>
    </w:p>
    <w:p>
      <w:pPr>
        <w:ind w:firstLine="181" w:firstLineChars="50"/>
        <w:jc w:val="center"/>
        <w:rPr>
          <w:rFonts w:ascii="新宋体" w:hAnsi="新宋体" w:eastAsia="新宋体"/>
          <w:sz w:val="24"/>
          <w:szCs w:val="24"/>
        </w:rPr>
      </w:pPr>
      <w:r>
        <w:rPr>
          <w:rFonts w:hint="eastAsia" w:ascii="新宋体" w:hAnsi="新宋体" w:eastAsia="新宋体"/>
          <w:b/>
          <w:sz w:val="36"/>
          <w:szCs w:val="36"/>
        </w:rPr>
        <w:t>设施自主验收报备回执</w:t>
      </w:r>
    </w:p>
    <w:p>
      <w:pPr>
        <w:ind w:firstLine="3600" w:firstLineChars="1500"/>
        <w:rPr>
          <w:rFonts w:hint="eastAsia" w:ascii="新宋体" w:hAnsi="新宋体" w:eastAsia="新宋体"/>
          <w:sz w:val="24"/>
          <w:szCs w:val="24"/>
          <w:lang w:val="en-US" w:eastAsia="zh-CN"/>
        </w:rPr>
      </w:pPr>
      <w:r>
        <w:rPr>
          <w:rFonts w:hint="eastAsia" w:ascii="新宋体" w:hAnsi="新宋体" w:eastAsia="新宋体"/>
          <w:sz w:val="24"/>
          <w:szCs w:val="24"/>
        </w:rPr>
        <w:t>编号:</w:t>
      </w:r>
      <w:r>
        <w:rPr>
          <w:rFonts w:hint="eastAsia" w:ascii="新宋体" w:hAnsi="新宋体" w:eastAsia="新宋体"/>
          <w:sz w:val="24"/>
          <w:szCs w:val="24"/>
          <w:lang w:eastAsia="zh-CN"/>
        </w:rPr>
        <w:t>城中水利水保验收回执〔</w:t>
      </w:r>
      <w:r>
        <w:rPr>
          <w:rFonts w:hint="eastAsia" w:ascii="新宋体" w:hAnsi="新宋体" w:eastAsia="新宋体"/>
          <w:sz w:val="24"/>
          <w:szCs w:val="24"/>
          <w:lang w:val="en-US" w:eastAsia="zh-CN"/>
        </w:rPr>
        <w:t>2022</w:t>
      </w:r>
      <w:r>
        <w:rPr>
          <w:rFonts w:hint="eastAsia" w:ascii="新宋体" w:hAnsi="新宋体" w:eastAsia="新宋体"/>
          <w:sz w:val="24"/>
          <w:szCs w:val="24"/>
          <w:lang w:eastAsia="zh-CN"/>
        </w:rPr>
        <w:t>〕</w:t>
      </w:r>
      <w:r>
        <w:rPr>
          <w:rFonts w:hint="eastAsia" w:ascii="新宋体" w:hAnsi="新宋体" w:eastAsia="新宋体"/>
          <w:sz w:val="24"/>
          <w:szCs w:val="24"/>
          <w:lang w:val="en-US" w:eastAsia="zh-CN"/>
        </w:rPr>
        <w:t>06号</w:t>
      </w:r>
    </w:p>
    <w:p>
      <w:pPr>
        <w:ind w:firstLine="3600" w:firstLineChars="1500"/>
        <w:rPr>
          <w:rFonts w:hint="eastAsia" w:ascii="新宋体" w:hAnsi="新宋体" w:eastAsia="新宋体"/>
          <w:sz w:val="24"/>
          <w:szCs w:val="24"/>
          <w:lang w:val="en-US" w:eastAsia="zh-CN"/>
        </w:rPr>
      </w:pPr>
    </w:p>
    <w:tbl>
      <w:tblPr>
        <w:tblStyle w:val="5"/>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9"/>
        <w:gridCol w:w="3135"/>
        <w:gridCol w:w="1338"/>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trPr>
        <w:tc>
          <w:tcPr>
            <w:tcW w:w="2439" w:type="dxa"/>
            <w:vAlign w:val="center"/>
          </w:tcPr>
          <w:p>
            <w:pPr>
              <w:jc w:val="center"/>
              <w:rPr>
                <w:rFonts w:ascii="新宋体" w:hAnsi="新宋体" w:eastAsia="新宋体"/>
                <w:sz w:val="24"/>
                <w:szCs w:val="24"/>
              </w:rPr>
            </w:pPr>
            <w:r>
              <w:rPr>
                <w:rFonts w:hint="eastAsia" w:ascii="新宋体" w:hAnsi="新宋体" w:eastAsia="新宋体"/>
                <w:sz w:val="24"/>
                <w:szCs w:val="24"/>
              </w:rPr>
              <w:t>报备申请单位</w:t>
            </w:r>
          </w:p>
        </w:tc>
        <w:tc>
          <w:tcPr>
            <w:tcW w:w="3135" w:type="dxa"/>
            <w:vAlign w:val="center"/>
          </w:tcPr>
          <w:p>
            <w:pPr>
              <w:jc w:val="center"/>
              <w:rPr>
                <w:rFonts w:hint="eastAsia" w:ascii="新宋体" w:hAnsi="新宋体" w:eastAsia="新宋体"/>
                <w:sz w:val="24"/>
                <w:szCs w:val="24"/>
                <w:lang w:val="en-US" w:eastAsia="zh-CN"/>
              </w:rPr>
            </w:pPr>
            <w:r>
              <w:rPr>
                <w:rFonts w:hint="eastAsia" w:ascii="新宋体" w:hAnsi="新宋体" w:eastAsia="新宋体"/>
                <w:sz w:val="24"/>
                <w:szCs w:val="24"/>
                <w:lang w:val="en-US" w:eastAsia="zh-CN"/>
              </w:rPr>
              <w:t>广西柳州市城市建设投资发展集团有限公司</w:t>
            </w:r>
          </w:p>
        </w:tc>
        <w:tc>
          <w:tcPr>
            <w:tcW w:w="1338" w:type="dxa"/>
            <w:vAlign w:val="center"/>
          </w:tcPr>
          <w:p>
            <w:pPr>
              <w:jc w:val="center"/>
              <w:rPr>
                <w:rFonts w:ascii="新宋体" w:hAnsi="新宋体" w:eastAsia="新宋体"/>
                <w:sz w:val="24"/>
                <w:szCs w:val="24"/>
              </w:rPr>
            </w:pPr>
            <w:r>
              <w:rPr>
                <w:rFonts w:hint="eastAsia" w:ascii="新宋体" w:hAnsi="新宋体" w:eastAsia="新宋体"/>
                <w:sz w:val="24"/>
                <w:szCs w:val="24"/>
              </w:rPr>
              <w:t>申请文号</w:t>
            </w:r>
          </w:p>
        </w:tc>
        <w:tc>
          <w:tcPr>
            <w:tcW w:w="1610" w:type="dxa"/>
            <w:vAlign w:val="center"/>
          </w:tcPr>
          <w:p>
            <w:pPr>
              <w:jc w:val="center"/>
              <w:rPr>
                <w:rFonts w:hint="default" w:ascii="新宋体" w:hAnsi="新宋体" w:eastAsia="新宋体"/>
                <w:sz w:val="24"/>
                <w:szCs w:val="24"/>
                <w:lang w:val="en-US" w:eastAsia="zh-CN"/>
              </w:rPr>
            </w:pPr>
            <w:r>
              <w:rPr>
                <w:rFonts w:hint="eastAsia" w:ascii="新宋体" w:hAnsi="新宋体" w:eastAsia="新宋体"/>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2439" w:type="dxa"/>
            <w:vAlign w:val="center"/>
          </w:tcPr>
          <w:p>
            <w:pPr>
              <w:jc w:val="center"/>
              <w:rPr>
                <w:rFonts w:ascii="新宋体" w:hAnsi="新宋体" w:eastAsia="新宋体"/>
                <w:sz w:val="24"/>
                <w:szCs w:val="24"/>
              </w:rPr>
            </w:pPr>
            <w:r>
              <w:rPr>
                <w:rFonts w:hint="eastAsia" w:ascii="新宋体" w:hAnsi="新宋体" w:eastAsia="新宋体"/>
                <w:sz w:val="24"/>
                <w:szCs w:val="24"/>
              </w:rPr>
              <w:t>公示网站及网址</w:t>
            </w:r>
          </w:p>
        </w:tc>
        <w:tc>
          <w:tcPr>
            <w:tcW w:w="6083" w:type="dxa"/>
            <w:gridSpan w:val="3"/>
            <w:vAlign w:val="center"/>
          </w:tcPr>
          <w:p>
            <w:pPr>
              <w:jc w:val="center"/>
              <w:rPr>
                <w:rFonts w:hint="default" w:ascii="新宋体" w:hAnsi="新宋体" w:eastAsia="新宋体"/>
                <w:sz w:val="24"/>
                <w:szCs w:val="24"/>
                <w:lang w:val="en-US" w:eastAsia="zh-CN"/>
              </w:rPr>
            </w:pPr>
            <w:r>
              <w:rPr>
                <w:rFonts w:hint="eastAsia" w:ascii="新宋体" w:hAnsi="新宋体" w:eastAsia="新宋体"/>
                <w:sz w:val="24"/>
                <w:szCs w:val="24"/>
                <w:lang w:eastAsia="zh-CN"/>
              </w:rPr>
              <w:t>http://www.yanshougs.com/content/</w:t>
            </w:r>
            <w:r>
              <w:rPr>
                <w:rFonts w:hint="eastAsia" w:ascii="新宋体" w:hAnsi="新宋体" w:eastAsia="新宋体"/>
                <w:sz w:val="24"/>
                <w:szCs w:val="24"/>
                <w:lang w:val="en-US" w:eastAsia="zh-CN"/>
              </w:rPr>
              <w:t>49183</w:t>
            </w:r>
            <w:r>
              <w:rPr>
                <w:rFonts w:hint="eastAsia" w:ascii="新宋体" w:hAnsi="新宋体" w:eastAsia="新宋体"/>
                <w:sz w:val="24"/>
                <w:szCs w:val="24"/>
                <w:lang w:eastAsia="zh-CN"/>
              </w:rPr>
              <w:t>.html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2439" w:type="dxa"/>
            <w:vAlign w:val="center"/>
          </w:tcPr>
          <w:p>
            <w:pPr>
              <w:jc w:val="center"/>
              <w:rPr>
                <w:rFonts w:ascii="新宋体" w:hAnsi="新宋体" w:eastAsia="新宋体"/>
                <w:sz w:val="24"/>
                <w:szCs w:val="24"/>
              </w:rPr>
            </w:pPr>
            <w:r>
              <w:rPr>
                <w:rFonts w:hint="eastAsia" w:ascii="新宋体" w:hAnsi="新宋体" w:eastAsia="新宋体"/>
                <w:sz w:val="24"/>
                <w:szCs w:val="24"/>
              </w:rPr>
              <w:t>公示起止时间</w:t>
            </w:r>
          </w:p>
        </w:tc>
        <w:tc>
          <w:tcPr>
            <w:tcW w:w="6083" w:type="dxa"/>
            <w:gridSpan w:val="3"/>
            <w:vAlign w:val="center"/>
          </w:tcPr>
          <w:p>
            <w:pPr>
              <w:jc w:val="center"/>
              <w:rPr>
                <w:rFonts w:ascii="新宋体" w:hAnsi="新宋体" w:eastAsia="新宋体"/>
                <w:sz w:val="24"/>
                <w:szCs w:val="24"/>
              </w:rPr>
            </w:pPr>
            <w:r>
              <w:rPr>
                <w:rFonts w:hint="eastAsia" w:ascii="新宋体" w:hAnsi="新宋体" w:eastAsia="新宋体"/>
                <w:sz w:val="24"/>
                <w:szCs w:val="24"/>
                <w:lang w:val="en-US" w:eastAsia="zh-CN"/>
              </w:rPr>
              <w:t>2022年2月18日</w:t>
            </w:r>
            <w:r>
              <w:rPr>
                <w:rFonts w:hint="eastAsia" w:ascii="新宋体" w:hAnsi="新宋体" w:eastAsia="新宋体"/>
                <w:sz w:val="24"/>
                <w:szCs w:val="24"/>
              </w:rPr>
              <w:t>～</w:t>
            </w:r>
            <w:r>
              <w:rPr>
                <w:rFonts w:hint="eastAsia" w:ascii="新宋体" w:hAnsi="新宋体" w:eastAsia="新宋体"/>
                <w:sz w:val="24"/>
                <w:szCs w:val="24"/>
                <w:lang w:val="en-US" w:eastAsia="zh-CN"/>
              </w:rPr>
              <w:t>2022年3月18日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trPr>
        <w:tc>
          <w:tcPr>
            <w:tcW w:w="2439" w:type="dxa"/>
            <w:vAlign w:val="center"/>
          </w:tcPr>
          <w:p>
            <w:pPr>
              <w:jc w:val="center"/>
              <w:rPr>
                <w:rFonts w:ascii="新宋体" w:hAnsi="新宋体" w:eastAsia="新宋体"/>
                <w:sz w:val="24"/>
                <w:szCs w:val="24"/>
              </w:rPr>
            </w:pPr>
            <w:r>
              <w:rPr>
                <w:rFonts w:hint="eastAsia" w:ascii="新宋体" w:hAnsi="新宋体" w:eastAsia="新宋体"/>
                <w:sz w:val="24"/>
                <w:szCs w:val="24"/>
              </w:rPr>
              <w:t>参加验收组的省级水土保持方案专家库专家</w:t>
            </w:r>
          </w:p>
        </w:tc>
        <w:tc>
          <w:tcPr>
            <w:tcW w:w="6083" w:type="dxa"/>
            <w:gridSpan w:val="3"/>
            <w:vAlign w:val="center"/>
          </w:tcPr>
          <w:p>
            <w:pPr>
              <w:jc w:val="center"/>
              <w:rPr>
                <w:rFonts w:hint="eastAsia" w:ascii="新宋体" w:hAnsi="新宋体" w:eastAsia="新宋体"/>
                <w:sz w:val="24"/>
                <w:szCs w:val="24"/>
                <w:lang w:eastAsia="zh-CN"/>
              </w:rPr>
            </w:pPr>
            <w:r>
              <w:rPr>
                <w:rFonts w:hint="eastAsia" w:ascii="新宋体" w:hAnsi="新宋体" w:eastAsia="新宋体"/>
                <w:sz w:val="24"/>
                <w:szCs w:val="24"/>
                <w:lang w:eastAsia="zh-CN"/>
              </w:rPr>
              <w:t>秦余华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1" w:hRule="atLeast"/>
        </w:trPr>
        <w:tc>
          <w:tcPr>
            <w:tcW w:w="2439" w:type="dxa"/>
            <w:vAlign w:val="center"/>
          </w:tcPr>
          <w:p>
            <w:pPr>
              <w:jc w:val="center"/>
              <w:rPr>
                <w:rFonts w:ascii="新宋体" w:hAnsi="新宋体" w:eastAsia="新宋体"/>
                <w:sz w:val="24"/>
                <w:szCs w:val="24"/>
              </w:rPr>
            </w:pPr>
            <w:r>
              <w:rPr>
                <w:rFonts w:hint="eastAsia" w:ascii="新宋体" w:hAnsi="新宋体" w:eastAsia="新宋体"/>
                <w:sz w:val="24"/>
                <w:szCs w:val="24"/>
              </w:rPr>
              <w:t>水行政主管部门意见</w:t>
            </w:r>
          </w:p>
        </w:tc>
        <w:tc>
          <w:tcPr>
            <w:tcW w:w="6083" w:type="dxa"/>
            <w:gridSpan w:val="3"/>
            <w:vAlign w:val="center"/>
          </w:tcPr>
          <w:p>
            <w:pPr>
              <w:jc w:val="center"/>
              <w:rPr>
                <w:rFonts w:ascii="新宋体" w:hAnsi="新宋体" w:eastAsia="新宋体"/>
                <w:sz w:val="24"/>
                <w:szCs w:val="24"/>
              </w:rPr>
            </w:pPr>
          </w:p>
          <w:p>
            <w:pPr>
              <w:jc w:val="center"/>
              <w:rPr>
                <w:rFonts w:ascii="新宋体" w:hAnsi="新宋体" w:eastAsia="新宋体"/>
                <w:sz w:val="24"/>
                <w:szCs w:val="24"/>
              </w:rPr>
            </w:pPr>
          </w:p>
          <w:p>
            <w:pPr>
              <w:jc w:val="center"/>
              <w:rPr>
                <w:rFonts w:ascii="新宋体" w:hAnsi="新宋体" w:eastAsia="新宋体"/>
                <w:sz w:val="24"/>
                <w:szCs w:val="24"/>
              </w:rPr>
            </w:pPr>
          </w:p>
          <w:p>
            <w:pPr>
              <w:jc w:val="center"/>
              <w:rPr>
                <w:rFonts w:ascii="新宋体" w:hAnsi="新宋体" w:eastAsia="新宋体"/>
                <w:sz w:val="24"/>
                <w:szCs w:val="24"/>
              </w:rPr>
            </w:pPr>
          </w:p>
          <w:p>
            <w:pPr>
              <w:jc w:val="center"/>
              <w:rPr>
                <w:rFonts w:ascii="新宋体" w:hAnsi="新宋体" w:eastAsia="新宋体"/>
                <w:sz w:val="24"/>
                <w:szCs w:val="24"/>
              </w:rPr>
            </w:pPr>
          </w:p>
          <w:p>
            <w:pPr>
              <w:jc w:val="center"/>
              <w:rPr>
                <w:rFonts w:ascii="新宋体" w:hAnsi="新宋体" w:eastAsia="新宋体"/>
                <w:sz w:val="24"/>
                <w:szCs w:val="24"/>
              </w:rPr>
            </w:pPr>
          </w:p>
          <w:p>
            <w:pPr>
              <w:jc w:val="left"/>
              <w:rPr>
                <w:rFonts w:hint="eastAsia" w:ascii="新宋体" w:hAnsi="新宋体" w:eastAsia="新宋体"/>
                <w:sz w:val="24"/>
                <w:szCs w:val="24"/>
                <w:lang w:eastAsia="zh-CN"/>
              </w:rPr>
            </w:pPr>
            <w:r>
              <w:rPr>
                <w:rFonts w:hint="eastAsia" w:ascii="新宋体" w:hAnsi="新宋体" w:eastAsia="新宋体"/>
                <w:sz w:val="24"/>
                <w:szCs w:val="24"/>
                <w:lang w:val="en-US" w:eastAsia="zh-CN"/>
              </w:rPr>
              <w:t xml:space="preserve">    </w:t>
            </w:r>
            <w:r>
              <w:rPr>
                <w:rFonts w:hint="eastAsia" w:ascii="新宋体" w:hAnsi="新宋体" w:eastAsia="新宋体"/>
                <w:sz w:val="24"/>
                <w:szCs w:val="24"/>
              </w:rPr>
              <w:t>报备材料</w:t>
            </w:r>
            <w:r>
              <w:rPr>
                <w:rFonts w:hint="eastAsia" w:ascii="新宋体" w:hAnsi="新宋体" w:eastAsia="新宋体"/>
                <w:sz w:val="24"/>
                <w:szCs w:val="24"/>
                <w:lang w:eastAsia="zh-CN"/>
              </w:rPr>
              <w:t>完整、</w:t>
            </w:r>
            <w:r>
              <w:rPr>
                <w:rFonts w:hint="eastAsia" w:ascii="新宋体" w:hAnsi="新宋体" w:eastAsia="新宋体"/>
                <w:sz w:val="24"/>
                <w:szCs w:val="24"/>
              </w:rPr>
              <w:t>符合格式要求，接受报备。</w:t>
            </w:r>
            <w:r>
              <w:rPr>
                <w:rFonts w:hint="eastAsia" w:ascii="新宋体" w:hAnsi="新宋体" w:eastAsia="新宋体"/>
                <w:sz w:val="24"/>
                <w:szCs w:val="24"/>
                <w:lang w:eastAsia="zh-CN"/>
              </w:rPr>
              <w:t>请你单位及时对工程水土保持设施存在问题进行整改，做好该工程水土保持设施的管理和维护工作，并配合当地水行政主管部门的监管。</w:t>
            </w:r>
          </w:p>
          <w:p>
            <w:pPr>
              <w:jc w:val="center"/>
              <w:rPr>
                <w:rFonts w:ascii="新宋体" w:hAnsi="新宋体" w:eastAsia="新宋体"/>
                <w:sz w:val="24"/>
                <w:szCs w:val="24"/>
              </w:rPr>
            </w:pPr>
          </w:p>
          <w:p>
            <w:pPr>
              <w:jc w:val="center"/>
              <w:rPr>
                <w:rFonts w:ascii="新宋体" w:hAnsi="新宋体" w:eastAsia="新宋体"/>
                <w:sz w:val="24"/>
                <w:szCs w:val="24"/>
              </w:rPr>
            </w:pPr>
          </w:p>
          <w:p>
            <w:pPr>
              <w:jc w:val="center"/>
              <w:rPr>
                <w:rFonts w:hint="eastAsia" w:ascii="新宋体" w:hAnsi="新宋体" w:eastAsia="新宋体"/>
                <w:sz w:val="24"/>
                <w:szCs w:val="24"/>
                <w:lang w:eastAsia="zh-CN"/>
              </w:rPr>
            </w:pPr>
            <w:r>
              <w:rPr>
                <w:rFonts w:hint="eastAsia" w:ascii="新宋体" w:hAnsi="新宋体" w:eastAsia="新宋体"/>
                <w:sz w:val="24"/>
                <w:szCs w:val="24"/>
              </w:rPr>
              <w:t xml:space="preserve">              </w:t>
            </w:r>
            <w:r>
              <w:rPr>
                <w:rFonts w:hint="eastAsia" w:ascii="新宋体" w:hAnsi="新宋体" w:eastAsia="新宋体"/>
                <w:sz w:val="24"/>
                <w:szCs w:val="24"/>
                <w:lang w:eastAsia="zh-CN"/>
              </w:rPr>
              <w:t>接</w:t>
            </w:r>
            <w:bookmarkStart w:id="0" w:name="_GoBack"/>
            <w:bookmarkEnd w:id="0"/>
            <w:r>
              <w:rPr>
                <w:rFonts w:hint="eastAsia" w:ascii="新宋体" w:hAnsi="新宋体" w:eastAsia="新宋体"/>
                <w:sz w:val="24"/>
                <w:szCs w:val="24"/>
              </w:rPr>
              <w:t>受单位:(盖章)</w:t>
            </w:r>
            <w:r>
              <w:rPr>
                <w:rFonts w:hint="eastAsia" w:ascii="新宋体" w:hAnsi="新宋体" w:eastAsia="新宋体"/>
                <w:sz w:val="24"/>
                <w:szCs w:val="24"/>
                <w:lang w:eastAsia="zh-CN"/>
              </w:rPr>
              <w:t>柳州市城中区水利局</w:t>
            </w:r>
          </w:p>
          <w:p>
            <w:pPr>
              <w:jc w:val="center"/>
              <w:rPr>
                <w:rFonts w:ascii="新宋体" w:hAnsi="新宋体" w:eastAsia="新宋体"/>
                <w:sz w:val="24"/>
                <w:szCs w:val="24"/>
              </w:rPr>
            </w:pPr>
          </w:p>
          <w:p>
            <w:pPr>
              <w:jc w:val="center"/>
              <w:rPr>
                <w:rFonts w:ascii="新宋体" w:hAnsi="新宋体" w:eastAsia="新宋体"/>
                <w:sz w:val="24"/>
                <w:szCs w:val="24"/>
              </w:rPr>
            </w:pPr>
            <w:r>
              <w:rPr>
                <w:rFonts w:hint="eastAsia" w:ascii="新宋体" w:hAnsi="新宋体" w:eastAsia="新宋体"/>
                <w:sz w:val="24"/>
                <w:szCs w:val="24"/>
              </w:rPr>
              <w:t xml:space="preserve">                       </w:t>
            </w:r>
            <w:r>
              <w:rPr>
                <w:rFonts w:hint="eastAsia" w:ascii="新宋体" w:hAnsi="新宋体" w:eastAsia="新宋体"/>
                <w:sz w:val="24"/>
                <w:szCs w:val="24"/>
                <w:lang w:val="en-US" w:eastAsia="zh-CN"/>
              </w:rPr>
              <w:t>2022</w:t>
            </w:r>
            <w:r>
              <w:rPr>
                <w:rFonts w:hint="eastAsia" w:ascii="新宋体" w:hAnsi="新宋体" w:eastAsia="新宋体"/>
                <w:sz w:val="24"/>
                <w:szCs w:val="24"/>
              </w:rPr>
              <w:t>年</w:t>
            </w:r>
            <w:r>
              <w:rPr>
                <w:rFonts w:hint="eastAsia" w:ascii="新宋体" w:hAnsi="新宋体" w:eastAsia="新宋体"/>
                <w:sz w:val="24"/>
                <w:szCs w:val="24"/>
                <w:lang w:val="en-US" w:eastAsia="zh-CN"/>
              </w:rPr>
              <w:t>3</w:t>
            </w:r>
            <w:r>
              <w:rPr>
                <w:rFonts w:hint="eastAsia" w:ascii="新宋体" w:hAnsi="新宋体" w:eastAsia="新宋体"/>
                <w:sz w:val="24"/>
                <w:szCs w:val="24"/>
              </w:rPr>
              <w:t>月</w:t>
            </w:r>
            <w:r>
              <w:rPr>
                <w:rFonts w:hint="eastAsia" w:ascii="新宋体" w:hAnsi="新宋体" w:eastAsia="新宋体"/>
                <w:sz w:val="24"/>
                <w:szCs w:val="24"/>
                <w:lang w:val="en-US" w:eastAsia="zh-CN"/>
              </w:rPr>
              <w:t>22</w:t>
            </w:r>
            <w:r>
              <w:rPr>
                <w:rFonts w:hint="eastAsia" w:ascii="新宋体" w:hAnsi="新宋体" w:eastAsia="新宋体"/>
                <w:sz w:val="24"/>
                <w:szCs w:val="24"/>
              </w:rPr>
              <w:t>日</w:t>
            </w:r>
          </w:p>
          <w:p>
            <w:pPr>
              <w:jc w:val="center"/>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2439" w:type="dxa"/>
            <w:vAlign w:val="center"/>
          </w:tcPr>
          <w:p>
            <w:pPr>
              <w:jc w:val="center"/>
              <w:rPr>
                <w:rFonts w:ascii="新宋体" w:hAnsi="新宋体" w:eastAsia="新宋体"/>
                <w:sz w:val="24"/>
                <w:szCs w:val="24"/>
              </w:rPr>
            </w:pPr>
            <w:r>
              <w:rPr>
                <w:rFonts w:hint="eastAsia" w:ascii="新宋体" w:hAnsi="新宋体" w:eastAsia="新宋体"/>
                <w:sz w:val="24"/>
                <w:szCs w:val="24"/>
              </w:rPr>
              <w:t>联系人及电话</w:t>
            </w:r>
          </w:p>
        </w:tc>
        <w:tc>
          <w:tcPr>
            <w:tcW w:w="6083" w:type="dxa"/>
            <w:gridSpan w:val="3"/>
            <w:vAlign w:val="center"/>
          </w:tcPr>
          <w:p>
            <w:pPr>
              <w:jc w:val="both"/>
              <w:rPr>
                <w:rFonts w:hint="default" w:ascii="新宋体" w:hAnsi="新宋体" w:eastAsia="新宋体"/>
                <w:sz w:val="24"/>
                <w:szCs w:val="24"/>
                <w:lang w:val="en-US" w:eastAsia="zh-CN"/>
              </w:rPr>
            </w:pPr>
            <w:r>
              <w:rPr>
                <w:rFonts w:hint="eastAsia" w:ascii="新宋体" w:hAnsi="新宋体" w:eastAsia="新宋体"/>
                <w:sz w:val="24"/>
                <w:szCs w:val="24"/>
                <w:lang w:eastAsia="zh-CN"/>
              </w:rPr>
              <w:t>柳州市城中区水利局</w:t>
            </w:r>
            <w:r>
              <w:rPr>
                <w:rFonts w:hint="eastAsia" w:ascii="新宋体" w:hAnsi="新宋体" w:eastAsia="新宋体"/>
                <w:sz w:val="24"/>
                <w:szCs w:val="24"/>
                <w:lang w:val="en-US" w:eastAsia="zh-CN"/>
              </w:rPr>
              <w:t xml:space="preserve">        胡敏聪  0772-8252584</w:t>
            </w:r>
          </w:p>
        </w:tc>
      </w:tr>
    </w:tbl>
    <w:p>
      <w:pPr>
        <w:rPr>
          <w:rFonts w:ascii="新宋体" w:hAnsi="新宋体" w:eastAsia="新宋体"/>
          <w:sz w:val="24"/>
          <w:szCs w:val="24"/>
        </w:rPr>
      </w:pPr>
    </w:p>
    <w:p>
      <w:pPr>
        <w:rPr>
          <w:rFonts w:ascii="新宋体" w:hAnsi="新宋体" w:eastAsia="新宋体"/>
          <w:sz w:val="24"/>
          <w:szCs w:val="24"/>
        </w:rPr>
      </w:pPr>
      <w:r>
        <w:rPr>
          <w:rFonts w:hint="eastAsia" w:ascii="新宋体" w:hAnsi="新宋体" w:eastAsia="新宋体"/>
          <w:sz w:val="24"/>
          <w:szCs w:val="24"/>
        </w:rPr>
        <w:t>备注:《生产建设项目水土保持监督管理办法》第十九条规定,水行政主管部门应当从已报备的生产建设项目中选取水土保持监测评价结论为“红”色的,以及根据跟踪检查和验收报备材料核查的情况发现可能存在较严重水土保持问题的,开展水土保持设施验收情况核查第二十条规定,水行政主管部门应当在出具报备回执12个月内组织开展核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31E04C85"/>
    <w:rsid w:val="067249C1"/>
    <w:rsid w:val="135F4490"/>
    <w:rsid w:val="1CA15AB0"/>
    <w:rsid w:val="219F4CA0"/>
    <w:rsid w:val="31E04C85"/>
    <w:rsid w:val="356972A9"/>
    <w:rsid w:val="42553BE2"/>
    <w:rsid w:val="4A694A00"/>
    <w:rsid w:val="5DB86B15"/>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Style w:val="4"/>
      <w:tblLayout w:type="fixed"/>
      <w:tblCellMar>
        <w:top w:w="0" w:type="dxa"/>
        <w:left w:w="108" w:type="dxa"/>
        <w:bottom w:w="0" w:type="dxa"/>
        <w:right w:w="108" w:type="dxa"/>
      </w:tblCellMar>
    </w:tblPr>
    <w:tcPr>
      <w:textDirection w:val="lrTb"/>
    </w:tcPr>
  </w:style>
  <w:style w:type="character" w:styleId="3">
    <w:name w:val="Hyperlink"/>
    <w:basedOn w:val="2"/>
    <w:qFormat/>
    <w:uiPriority w:val="0"/>
    <w:rPr>
      <w:color w:val="0000FF"/>
      <w:u w:val="single"/>
    </w:rPr>
  </w:style>
  <w:style w:type="table" w:styleId="5">
    <w:name w:val="Table Grid"/>
    <w:basedOn w:val="4"/>
    <w:qFormat/>
    <w:uiPriority w:val="59"/>
    <w:p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专业版_9.1.0.4833_{F1E327BC-269C-435d-A152-05C5408002CA}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2020-12-31T07:46:00Z</dcterms:created>
  <dc:creator>农业农村局</dc:creator>
  <cp:lastModifiedBy>Administrator</cp:lastModifiedBy>
  <cp:lastPrinted>2020-12-31T08:04:00Z</cp:lastPrinted>
  <dcterms:modified xsi:type="dcterms:W3CDTF">2022-03-24T08:19:40Z</dcterms:modified>
  <dc:title>柳州市鹿山幼儿园项目水土保持</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y fmtid="{D5CDD505-2E9C-101B-9397-08002B2CF9AE}" pid="3" name="ICV">
    <vt:lpwstr>9084EA1B00BC4597A12C6ACDFCAD5BC5</vt:lpwstr>
  </property>
</Properties>
</file>