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181" w:firstLineChars="50"/>
        <w:jc w:val="center"/>
        <w:rPr>
          <w:rFonts w:ascii="新宋体" w:hAnsi="新宋体" w:eastAsia="新宋体"/>
          <w:b/>
          <w:sz w:val="36"/>
          <w:szCs w:val="36"/>
        </w:rPr>
      </w:pPr>
      <w:r>
        <w:rPr>
          <w:rFonts w:hint="eastAsia" w:ascii="新宋体" w:hAnsi="新宋体" w:eastAsia="新宋体"/>
          <w:b/>
          <w:sz w:val="36"/>
          <w:szCs w:val="36"/>
          <w:lang w:eastAsia="zh-CN"/>
        </w:rPr>
        <w:t>十里江湾项目</w:t>
      </w:r>
      <w:r>
        <w:rPr>
          <w:rFonts w:hint="eastAsia" w:ascii="新宋体" w:hAnsi="新宋体" w:eastAsia="新宋体"/>
          <w:b/>
          <w:sz w:val="36"/>
          <w:szCs w:val="36"/>
        </w:rPr>
        <w:t>水土保持设施自主验收报备回执</w:t>
      </w:r>
    </w:p>
    <w:p>
      <w:pPr>
        <w:rPr>
          <w:rFonts w:ascii="新宋体" w:hAnsi="新宋体" w:eastAsia="新宋体"/>
          <w:sz w:val="24"/>
          <w:szCs w:val="24"/>
        </w:rPr>
      </w:pPr>
    </w:p>
    <w:p>
      <w:pPr>
        <w:ind w:firstLine="4080" w:firstLineChars="1700"/>
        <w:rPr>
          <w:rFonts w:ascii="新宋体" w:hAnsi="新宋体" w:eastAsia="新宋体"/>
          <w:color w:val="000000"/>
          <w:sz w:val="24"/>
          <w:szCs w:val="24"/>
        </w:rPr>
      </w:pPr>
      <w:r>
        <w:rPr>
          <w:rFonts w:hint="eastAsia" w:ascii="新宋体" w:hAnsi="新宋体" w:eastAsia="新宋体"/>
          <w:color w:val="000000"/>
          <w:sz w:val="24"/>
          <w:szCs w:val="24"/>
        </w:rPr>
        <w:t>编号:</w:t>
      </w:r>
      <w:r>
        <w:rPr>
          <w:rFonts w:hint="eastAsia" w:ascii="新宋体" w:hAnsi="新宋体" w:eastAsia="新宋体"/>
          <w:color w:val="000000"/>
          <w:sz w:val="24"/>
          <w:szCs w:val="24"/>
          <w:lang w:eastAsia="zh-CN"/>
        </w:rPr>
        <w:t>城中水利水保验收回执〔</w:t>
      </w:r>
      <w:r>
        <w:rPr>
          <w:rFonts w:hint="eastAsia" w:ascii="新宋体" w:hAnsi="新宋体" w:eastAsia="新宋体"/>
          <w:color w:val="000000"/>
          <w:sz w:val="24"/>
          <w:szCs w:val="24"/>
          <w:lang w:val="en-US" w:eastAsia="zh-CN"/>
        </w:rPr>
        <w:t>2022</w:t>
      </w:r>
      <w:r>
        <w:rPr>
          <w:rFonts w:hint="eastAsia" w:ascii="新宋体" w:hAnsi="新宋体" w:eastAsia="新宋体"/>
          <w:color w:val="000000"/>
          <w:sz w:val="24"/>
          <w:szCs w:val="24"/>
          <w:lang w:eastAsia="zh-CN"/>
        </w:rPr>
        <w:t>〕</w:t>
      </w:r>
      <w:r>
        <w:rPr>
          <w:rFonts w:hint="eastAsia" w:ascii="新宋体" w:hAnsi="新宋体" w:eastAsia="新宋体"/>
          <w:color w:val="000000"/>
          <w:sz w:val="24"/>
          <w:szCs w:val="24"/>
          <w:lang w:val="en-US" w:eastAsia="zh-CN"/>
        </w:rPr>
        <w:t>07号</w:t>
      </w:r>
    </w:p>
    <w:p>
      <w:pPr>
        <w:rPr>
          <w:rFonts w:ascii="新宋体" w:hAnsi="新宋体" w:eastAsia="新宋体"/>
          <w:sz w:val="24"/>
          <w:szCs w:val="24"/>
        </w:rPr>
      </w:pPr>
    </w:p>
    <w:tbl>
      <w:tblPr>
        <w:tblStyle w:val="4"/>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976"/>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2235" w:type="dxa"/>
            <w:vAlign w:val="center"/>
          </w:tcPr>
          <w:p>
            <w:pPr>
              <w:jc w:val="center"/>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报备申请单位</w:t>
            </w:r>
          </w:p>
        </w:tc>
        <w:tc>
          <w:tcPr>
            <w:tcW w:w="2976" w:type="dxa"/>
            <w:vAlign w:val="center"/>
          </w:tcPr>
          <w:p>
            <w:pPr>
              <w:jc w:val="center"/>
              <w:rPr>
                <w:rFonts w:hint="eastAsia" w:ascii="新宋体" w:hAnsi="新宋体" w:eastAsia="新宋体"/>
                <w:sz w:val="24"/>
                <w:szCs w:val="24"/>
                <w:lang w:val="en-US" w:eastAsia="zh-CN"/>
              </w:rPr>
            </w:pPr>
            <w:r>
              <w:rPr>
                <w:rFonts w:hint="eastAsia" w:ascii="新宋体" w:hAnsi="新宋体" w:eastAsia="新宋体"/>
                <w:sz w:val="24"/>
                <w:szCs w:val="24"/>
                <w:lang w:val="zh-CN" w:eastAsia="zh-CN"/>
              </w:rPr>
              <w:t>柳州市盛享碧桂园房地产开发有限公司</w:t>
            </w:r>
          </w:p>
        </w:tc>
        <w:tc>
          <w:tcPr>
            <w:tcW w:w="1418" w:type="dxa"/>
            <w:vAlign w:val="center"/>
          </w:tcPr>
          <w:p>
            <w:pPr>
              <w:jc w:val="center"/>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申请文号</w:t>
            </w:r>
          </w:p>
        </w:tc>
        <w:tc>
          <w:tcPr>
            <w:tcW w:w="2126" w:type="dxa"/>
            <w:vAlign w:val="center"/>
          </w:tcPr>
          <w:p>
            <w:pPr>
              <w:jc w:val="center"/>
              <w:rPr>
                <w:rFonts w:hint="default" w:ascii="新宋体" w:hAnsi="新宋体" w:eastAsia="新宋体"/>
                <w:sz w:val="24"/>
                <w:szCs w:val="24"/>
                <w:lang w:val="en-US" w:eastAsia="zh-CN"/>
              </w:rPr>
            </w:pPr>
            <w:r>
              <w:rPr>
                <w:rFonts w:hint="eastAsia" w:ascii="新宋体" w:hAnsi="新宋体" w:eastAsia="新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2235" w:type="dxa"/>
            <w:vAlign w:val="center"/>
          </w:tcPr>
          <w:p>
            <w:pPr>
              <w:jc w:val="center"/>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公示网站及网址</w:t>
            </w:r>
          </w:p>
        </w:tc>
        <w:tc>
          <w:tcPr>
            <w:tcW w:w="6520" w:type="dxa"/>
            <w:gridSpan w:val="3"/>
            <w:vAlign w:val="center"/>
          </w:tcPr>
          <w:p>
            <w:pPr>
              <w:jc w:val="center"/>
              <w:rPr>
                <w:rFonts w:hint="eastAsia" w:ascii="新宋体" w:hAnsi="新宋体" w:eastAsia="新宋体"/>
                <w:sz w:val="24"/>
                <w:szCs w:val="24"/>
                <w:lang w:val="en-US" w:eastAsia="zh-CN"/>
              </w:rPr>
            </w:pPr>
            <w:r>
              <w:rPr>
                <w:rFonts w:hint="eastAsia" w:ascii="新宋体" w:hAnsi="新宋体" w:eastAsia="新宋体"/>
                <w:sz w:val="24"/>
                <w:szCs w:val="24"/>
                <w:lang w:val="zh-CN" w:eastAsia="zh-CN"/>
              </w:rPr>
              <w:t>http://yanshou100.com/item_detail.html?id=101721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235" w:type="dxa"/>
            <w:vAlign w:val="center"/>
          </w:tcPr>
          <w:p>
            <w:pPr>
              <w:jc w:val="center"/>
              <w:rPr>
                <w:rFonts w:ascii="新宋体" w:hAnsi="新宋体" w:eastAsia="新宋体"/>
                <w:sz w:val="24"/>
                <w:szCs w:val="24"/>
              </w:rPr>
            </w:pPr>
            <w:r>
              <w:rPr>
                <w:rFonts w:hint="eastAsia" w:ascii="新宋体" w:hAnsi="新宋体" w:eastAsia="新宋体"/>
                <w:sz w:val="24"/>
                <w:szCs w:val="24"/>
              </w:rPr>
              <w:t>公示起止时间</w:t>
            </w:r>
          </w:p>
        </w:tc>
        <w:tc>
          <w:tcPr>
            <w:tcW w:w="6520" w:type="dxa"/>
            <w:gridSpan w:val="3"/>
            <w:vAlign w:val="center"/>
          </w:tcPr>
          <w:p>
            <w:pPr>
              <w:jc w:val="center"/>
              <w:rPr>
                <w:rFonts w:ascii="新宋体" w:hAnsi="新宋体" w:eastAsia="新宋体"/>
                <w:sz w:val="24"/>
                <w:szCs w:val="24"/>
              </w:rPr>
            </w:pPr>
            <w:r>
              <w:rPr>
                <w:rFonts w:hint="eastAsia" w:ascii="新宋体" w:hAnsi="新宋体" w:eastAsia="新宋体"/>
                <w:sz w:val="24"/>
                <w:szCs w:val="24"/>
                <w:lang w:val="en-US" w:eastAsia="zh-CN"/>
              </w:rPr>
              <w:t>2022年2月16日</w:t>
            </w:r>
            <w:r>
              <w:rPr>
                <w:rFonts w:hint="eastAsia" w:ascii="新宋体" w:hAnsi="新宋体" w:eastAsia="新宋体"/>
                <w:sz w:val="24"/>
                <w:szCs w:val="24"/>
              </w:rPr>
              <w:t>～</w:t>
            </w:r>
            <w:r>
              <w:rPr>
                <w:rFonts w:hint="eastAsia" w:ascii="新宋体" w:hAnsi="新宋体" w:eastAsia="新宋体"/>
                <w:sz w:val="24"/>
                <w:szCs w:val="24"/>
                <w:lang w:val="en-US" w:eastAsia="zh-CN"/>
              </w:rPr>
              <w:t>2022年3月20日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2235" w:type="dxa"/>
            <w:vAlign w:val="center"/>
          </w:tcPr>
          <w:p>
            <w:pPr>
              <w:jc w:val="center"/>
              <w:rPr>
                <w:rFonts w:ascii="新宋体" w:hAnsi="新宋体" w:eastAsia="新宋体"/>
                <w:sz w:val="24"/>
                <w:szCs w:val="24"/>
              </w:rPr>
            </w:pPr>
            <w:r>
              <w:rPr>
                <w:rFonts w:hint="eastAsia" w:ascii="新宋体" w:hAnsi="新宋体" w:eastAsia="新宋体"/>
                <w:sz w:val="24"/>
                <w:szCs w:val="24"/>
              </w:rPr>
              <w:t>水土保持监测单位</w:t>
            </w:r>
          </w:p>
        </w:tc>
        <w:tc>
          <w:tcPr>
            <w:tcW w:w="6520" w:type="dxa"/>
            <w:gridSpan w:val="3"/>
            <w:vAlign w:val="center"/>
          </w:tcPr>
          <w:p>
            <w:pPr>
              <w:jc w:val="center"/>
              <w:rPr>
                <w:rFonts w:hint="eastAsia" w:ascii="新宋体" w:hAnsi="新宋体" w:eastAsia="新宋体"/>
                <w:sz w:val="24"/>
                <w:szCs w:val="24"/>
                <w:lang w:eastAsia="zh-CN"/>
              </w:rPr>
            </w:pPr>
            <w:r>
              <w:rPr>
                <w:rFonts w:hint="eastAsia" w:ascii="新宋体" w:hAnsi="新宋体" w:eastAsia="新宋体"/>
                <w:sz w:val="24"/>
                <w:szCs w:val="24"/>
                <w:lang w:val="zh-CN" w:eastAsia="zh-CN"/>
              </w:rPr>
              <w:t>柳州市兴勤环保科技有限公司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2235" w:type="dxa"/>
            <w:vAlign w:val="center"/>
          </w:tcPr>
          <w:p>
            <w:pPr>
              <w:jc w:val="center"/>
              <w:rPr>
                <w:rFonts w:ascii="新宋体" w:hAnsi="新宋体" w:eastAsia="新宋体"/>
                <w:sz w:val="24"/>
                <w:szCs w:val="24"/>
              </w:rPr>
            </w:pPr>
            <w:r>
              <w:rPr>
                <w:rFonts w:hint="eastAsia" w:ascii="新宋体" w:hAnsi="新宋体" w:eastAsia="新宋体"/>
                <w:sz w:val="24"/>
                <w:szCs w:val="24"/>
              </w:rPr>
              <w:t>水土保持设施验收报告编制单位</w:t>
            </w:r>
          </w:p>
        </w:tc>
        <w:tc>
          <w:tcPr>
            <w:tcW w:w="6520" w:type="dxa"/>
            <w:gridSpan w:val="3"/>
            <w:vAlign w:val="center"/>
          </w:tcPr>
          <w:p>
            <w:pPr>
              <w:jc w:val="center"/>
              <w:rPr>
                <w:rFonts w:hint="eastAsia" w:ascii="新宋体" w:hAnsi="新宋体" w:eastAsia="新宋体"/>
                <w:sz w:val="24"/>
                <w:szCs w:val="24"/>
                <w:lang w:eastAsia="zh-CN"/>
              </w:rPr>
            </w:pPr>
            <w:r>
              <w:rPr>
                <w:rFonts w:hint="eastAsia" w:ascii="新宋体" w:hAnsi="新宋体" w:eastAsia="新宋体"/>
                <w:sz w:val="24"/>
                <w:szCs w:val="24"/>
                <w:lang w:val="zh-CN" w:eastAsia="zh-CN"/>
              </w:rPr>
              <w:t>柳州市兴勤环保科技有限公司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5" w:hRule="atLeast"/>
        </w:trPr>
        <w:tc>
          <w:tcPr>
            <w:tcW w:w="2235" w:type="dxa"/>
            <w:vAlign w:val="center"/>
          </w:tcPr>
          <w:p>
            <w:pPr>
              <w:jc w:val="center"/>
              <w:rPr>
                <w:rFonts w:ascii="新宋体" w:hAnsi="新宋体" w:eastAsia="新宋体"/>
                <w:sz w:val="24"/>
                <w:szCs w:val="24"/>
              </w:rPr>
            </w:pPr>
            <w:r>
              <w:rPr>
                <w:rFonts w:hint="eastAsia" w:ascii="新宋体" w:hAnsi="新宋体" w:eastAsia="新宋体"/>
                <w:sz w:val="24"/>
                <w:szCs w:val="24"/>
              </w:rPr>
              <w:t>水行政主管部门意见</w:t>
            </w:r>
          </w:p>
        </w:tc>
        <w:tc>
          <w:tcPr>
            <w:tcW w:w="6520" w:type="dxa"/>
            <w:gridSpan w:val="3"/>
            <w:vAlign w:val="center"/>
          </w:tcPr>
          <w:p>
            <w:pPr>
              <w:jc w:val="center"/>
              <w:rPr>
                <w:rFonts w:ascii="新宋体" w:hAnsi="新宋体" w:eastAsia="新宋体"/>
                <w:sz w:val="24"/>
                <w:szCs w:val="24"/>
              </w:rPr>
            </w:pPr>
          </w:p>
          <w:p>
            <w:pPr>
              <w:jc w:val="center"/>
              <w:rPr>
                <w:rFonts w:ascii="新宋体" w:hAnsi="新宋体" w:eastAsia="新宋体"/>
                <w:sz w:val="24"/>
                <w:szCs w:val="24"/>
              </w:rPr>
            </w:pPr>
          </w:p>
          <w:p>
            <w:pPr>
              <w:jc w:val="center"/>
              <w:rPr>
                <w:rFonts w:ascii="新宋体" w:hAnsi="新宋体" w:eastAsia="新宋体"/>
                <w:sz w:val="24"/>
                <w:szCs w:val="24"/>
              </w:rPr>
            </w:pPr>
          </w:p>
          <w:p>
            <w:pPr>
              <w:jc w:val="center"/>
              <w:rPr>
                <w:rFonts w:ascii="新宋体" w:hAnsi="新宋体" w:eastAsia="新宋体"/>
                <w:sz w:val="24"/>
                <w:szCs w:val="24"/>
              </w:rPr>
            </w:pPr>
          </w:p>
          <w:p>
            <w:pPr>
              <w:jc w:val="center"/>
              <w:rPr>
                <w:rFonts w:ascii="新宋体" w:hAnsi="新宋体" w:eastAsia="新宋体"/>
                <w:sz w:val="24"/>
                <w:szCs w:val="24"/>
              </w:rPr>
            </w:pPr>
          </w:p>
          <w:p>
            <w:pPr>
              <w:jc w:val="left"/>
              <w:rPr>
                <w:rFonts w:ascii="新宋体" w:hAnsi="新宋体" w:eastAsia="新宋体"/>
                <w:sz w:val="24"/>
                <w:szCs w:val="24"/>
              </w:rPr>
            </w:pPr>
            <w:r>
              <w:rPr>
                <w:rFonts w:hint="eastAsia" w:ascii="新宋体" w:hAnsi="新宋体" w:eastAsia="新宋体"/>
                <w:sz w:val="24"/>
                <w:szCs w:val="24"/>
                <w:lang w:val="en-US" w:eastAsia="zh-CN"/>
              </w:rPr>
              <w:t xml:space="preserve">    </w:t>
            </w:r>
            <w:r>
              <w:rPr>
                <w:rFonts w:hint="eastAsia" w:ascii="新宋体" w:hAnsi="新宋体" w:eastAsia="新宋体"/>
                <w:sz w:val="24"/>
                <w:szCs w:val="24"/>
              </w:rPr>
              <w:t>报备材料</w:t>
            </w:r>
            <w:r>
              <w:rPr>
                <w:rFonts w:hint="eastAsia" w:ascii="新宋体" w:hAnsi="新宋体" w:eastAsia="新宋体"/>
                <w:sz w:val="24"/>
                <w:szCs w:val="24"/>
                <w:lang w:eastAsia="zh-CN"/>
              </w:rPr>
              <w:t>完整、</w:t>
            </w:r>
            <w:r>
              <w:rPr>
                <w:rFonts w:hint="eastAsia" w:ascii="新宋体" w:hAnsi="新宋体" w:eastAsia="新宋体"/>
                <w:sz w:val="24"/>
                <w:szCs w:val="24"/>
              </w:rPr>
              <w:t>符合格式要求，接受报备。</w:t>
            </w:r>
            <w:r>
              <w:rPr>
                <w:rFonts w:hint="eastAsia" w:ascii="新宋体" w:hAnsi="新宋体" w:eastAsia="新宋体"/>
                <w:sz w:val="24"/>
                <w:szCs w:val="24"/>
                <w:lang w:eastAsia="zh-CN"/>
              </w:rPr>
              <w:t>请你单位及时对工程水土保持设施存在问题进行整改，做好该工程水土保持设施的管理和维护工作，并配合当地水行政主管部门的监管。</w:t>
            </w:r>
          </w:p>
          <w:p>
            <w:pPr>
              <w:jc w:val="center"/>
              <w:rPr>
                <w:rFonts w:ascii="新宋体" w:hAnsi="新宋体" w:eastAsia="新宋体"/>
                <w:sz w:val="24"/>
                <w:szCs w:val="24"/>
              </w:rPr>
            </w:pPr>
          </w:p>
          <w:p>
            <w:pPr>
              <w:jc w:val="center"/>
              <w:rPr>
                <w:rFonts w:ascii="新宋体" w:hAnsi="新宋体" w:eastAsia="新宋体"/>
                <w:sz w:val="24"/>
                <w:szCs w:val="24"/>
              </w:rPr>
            </w:pPr>
            <w:r>
              <w:rPr>
                <w:rFonts w:hint="eastAsia" w:ascii="新宋体" w:hAnsi="新宋体" w:eastAsia="新宋体"/>
                <w:sz w:val="24"/>
                <w:szCs w:val="24"/>
              </w:rPr>
              <w:t xml:space="preserve">  </w:t>
            </w:r>
          </w:p>
          <w:p>
            <w:pPr>
              <w:jc w:val="center"/>
              <w:rPr>
                <w:rFonts w:hint="eastAsia" w:ascii="新宋体" w:hAnsi="新宋体" w:eastAsia="新宋体"/>
                <w:sz w:val="24"/>
                <w:szCs w:val="24"/>
                <w:lang w:eastAsia="zh-CN"/>
              </w:rPr>
            </w:pPr>
            <w:r>
              <w:rPr>
                <w:rFonts w:hint="eastAsia" w:ascii="新宋体" w:hAnsi="新宋体" w:eastAsia="新宋体"/>
                <w:sz w:val="24"/>
                <w:szCs w:val="24"/>
              </w:rPr>
              <w:t xml:space="preserve">            </w:t>
            </w:r>
            <w:r>
              <w:rPr>
                <w:rFonts w:hint="eastAsia" w:ascii="新宋体" w:hAnsi="新宋体" w:eastAsia="新宋体"/>
                <w:sz w:val="24"/>
                <w:szCs w:val="24"/>
                <w:lang w:eastAsia="zh-CN"/>
              </w:rPr>
              <w:t>接</w:t>
            </w:r>
            <w:bookmarkStart w:id="0" w:name="_GoBack"/>
            <w:bookmarkEnd w:id="0"/>
            <w:r>
              <w:rPr>
                <w:rFonts w:hint="eastAsia" w:ascii="新宋体" w:hAnsi="新宋体" w:eastAsia="新宋体"/>
                <w:sz w:val="24"/>
                <w:szCs w:val="24"/>
              </w:rPr>
              <w:t>受单位:(盖章)</w:t>
            </w:r>
            <w:r>
              <w:rPr>
                <w:rFonts w:hint="eastAsia" w:ascii="新宋体" w:hAnsi="新宋体" w:eastAsia="新宋体"/>
                <w:sz w:val="24"/>
                <w:szCs w:val="24"/>
                <w:lang w:eastAsia="zh-CN"/>
              </w:rPr>
              <w:t>柳州市城中区水利局</w:t>
            </w:r>
          </w:p>
          <w:p>
            <w:pPr>
              <w:jc w:val="center"/>
              <w:rPr>
                <w:rFonts w:ascii="新宋体" w:hAnsi="新宋体" w:eastAsia="新宋体"/>
                <w:sz w:val="24"/>
                <w:szCs w:val="24"/>
              </w:rPr>
            </w:pPr>
          </w:p>
          <w:p>
            <w:pPr>
              <w:jc w:val="center"/>
              <w:rPr>
                <w:rFonts w:ascii="新宋体" w:hAnsi="新宋体" w:eastAsia="新宋体"/>
                <w:sz w:val="24"/>
                <w:szCs w:val="24"/>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2022</w:t>
            </w:r>
            <w:r>
              <w:rPr>
                <w:rFonts w:hint="eastAsia" w:ascii="新宋体" w:hAnsi="新宋体" w:eastAsia="新宋体"/>
                <w:sz w:val="24"/>
                <w:szCs w:val="24"/>
              </w:rPr>
              <w:t>年</w:t>
            </w:r>
            <w:r>
              <w:rPr>
                <w:rFonts w:hint="eastAsia" w:ascii="新宋体" w:hAnsi="新宋体" w:eastAsia="新宋体"/>
                <w:sz w:val="24"/>
                <w:szCs w:val="24"/>
                <w:lang w:val="en-US" w:eastAsia="zh-CN"/>
              </w:rPr>
              <w:t>3</w:t>
            </w:r>
            <w:r>
              <w:rPr>
                <w:rFonts w:hint="eastAsia" w:ascii="新宋体" w:hAnsi="新宋体" w:eastAsia="新宋体"/>
                <w:sz w:val="24"/>
                <w:szCs w:val="24"/>
              </w:rPr>
              <w:t>月</w:t>
            </w:r>
            <w:r>
              <w:rPr>
                <w:rFonts w:hint="eastAsia" w:ascii="新宋体" w:hAnsi="新宋体" w:eastAsia="新宋体"/>
                <w:sz w:val="24"/>
                <w:szCs w:val="24"/>
                <w:lang w:val="en-US" w:eastAsia="zh-CN"/>
              </w:rPr>
              <w:t>22</w:t>
            </w:r>
            <w:r>
              <w:rPr>
                <w:rFonts w:hint="eastAsia" w:ascii="新宋体" w:hAnsi="新宋体" w:eastAsia="新宋体"/>
                <w:sz w:val="24"/>
                <w:szCs w:val="24"/>
              </w:rPr>
              <w:t>日</w:t>
            </w:r>
          </w:p>
          <w:p>
            <w:pPr>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2235" w:type="dxa"/>
            <w:vAlign w:val="center"/>
          </w:tcPr>
          <w:p>
            <w:pPr>
              <w:jc w:val="center"/>
              <w:rPr>
                <w:rFonts w:ascii="新宋体" w:hAnsi="新宋体" w:eastAsia="新宋体"/>
                <w:sz w:val="24"/>
                <w:szCs w:val="24"/>
              </w:rPr>
            </w:pPr>
            <w:r>
              <w:rPr>
                <w:rFonts w:hint="eastAsia" w:ascii="新宋体" w:hAnsi="新宋体" w:eastAsia="新宋体"/>
                <w:sz w:val="24"/>
                <w:szCs w:val="24"/>
              </w:rPr>
              <w:t>联系人及电话</w:t>
            </w:r>
          </w:p>
        </w:tc>
        <w:tc>
          <w:tcPr>
            <w:tcW w:w="6520" w:type="dxa"/>
            <w:gridSpan w:val="3"/>
            <w:vAlign w:val="center"/>
          </w:tcPr>
          <w:p>
            <w:pPr>
              <w:jc w:val="center"/>
              <w:rPr>
                <w:rFonts w:ascii="新宋体" w:hAnsi="新宋体" w:eastAsia="新宋体"/>
                <w:sz w:val="24"/>
                <w:szCs w:val="24"/>
              </w:rPr>
            </w:pPr>
            <w:r>
              <w:rPr>
                <w:rFonts w:hint="eastAsia" w:ascii="新宋体" w:hAnsi="新宋体" w:eastAsia="新宋体"/>
                <w:sz w:val="24"/>
                <w:szCs w:val="24"/>
                <w:lang w:eastAsia="zh-CN"/>
              </w:rPr>
              <w:t>柳州市城中区水利局</w:t>
            </w:r>
            <w:r>
              <w:rPr>
                <w:rFonts w:hint="eastAsia" w:ascii="新宋体" w:hAnsi="新宋体" w:eastAsia="新宋体"/>
                <w:sz w:val="24"/>
                <w:szCs w:val="24"/>
                <w:lang w:val="en-US" w:eastAsia="zh-CN"/>
              </w:rPr>
              <w:t xml:space="preserve">        胡敏聪  0772-8252584</w:t>
            </w:r>
          </w:p>
        </w:tc>
      </w:tr>
    </w:tbl>
    <w:p>
      <w:pPr>
        <w:rPr>
          <w:rFonts w:ascii="新宋体" w:hAnsi="新宋体" w:eastAsia="新宋体"/>
          <w:sz w:val="24"/>
          <w:szCs w:val="24"/>
        </w:rPr>
      </w:pPr>
    </w:p>
    <w:p>
      <w:pPr>
        <w:rPr>
          <w:rFonts w:ascii="新宋体" w:hAnsi="新宋体" w:eastAsia="新宋体"/>
          <w:sz w:val="24"/>
          <w:szCs w:val="24"/>
        </w:rPr>
      </w:pPr>
      <w:r>
        <w:rPr>
          <w:rFonts w:hint="eastAsia" w:ascii="新宋体" w:hAnsi="新宋体" w:eastAsia="新宋体"/>
          <w:sz w:val="24"/>
          <w:szCs w:val="24"/>
        </w:rPr>
        <w:t>备注:《生产建设项目水土保持监督管理办法》第十九条规定,水行政主管部门应当从已报备的生产建设项目中选取水土保持监测评价结论为“红”色的,以及根据跟踪检查和验收报备材料核查的情况发现可能存在较严重水土保持问题的,开展水土保持设施验收情况核查第二十条规定,水行政主管部门应当在出具报备回执12个月内组织开展核查。</w:t>
      </w:r>
    </w:p>
    <w:p>
      <w:pPr>
        <w:widowControl/>
        <w:jc w:val="left"/>
      </w:pPr>
    </w:p>
    <w:sectPr>
      <w:pgSz w:w="11906" w:h="16838"/>
      <w:pgMar w:top="1417" w:right="1587" w:bottom="141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CAF6D7E"/>
    <w:rsid w:val="035B59D8"/>
    <w:rsid w:val="073C4786"/>
    <w:rsid w:val="1A353608"/>
    <w:rsid w:val="2A1577F0"/>
    <w:rsid w:val="2A8A0490"/>
    <w:rsid w:val="2CAF6D7E"/>
    <w:rsid w:val="2F5C7D5C"/>
    <w:rsid w:val="33C33404"/>
    <w:rsid w:val="3EA640EC"/>
    <w:rsid w:val="41A71293"/>
    <w:rsid w:val="41E2322B"/>
    <w:rsid w:val="513958BD"/>
    <w:rsid w:val="5E4C3314"/>
    <w:rsid w:val="67744729"/>
    <w:rsid w:val="6EFF0F0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tcPr>
      <w:textDirection w:val="lrTb"/>
    </w:tcPr>
  </w:style>
  <w:style w:type="table" w:styleId="4">
    <w:name w:val="Table Grid"/>
    <w:basedOn w:val="3"/>
    <w:qFormat/>
    <w:uiPriority w:val="59"/>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2021-01-11T01:58:00Z</dcterms:created>
  <dc:creator>农业农村局</dc:creator>
  <cp:lastModifiedBy>Administrator</cp:lastModifiedBy>
  <cp:lastPrinted>2022-03-22T07:23:00Z</cp:lastPrinted>
  <dcterms:modified xsi:type="dcterms:W3CDTF">2022-03-24T08:31:14Z</dcterms:modified>
  <dc:title>十里江湾项目水土保持设施自主验收报备回执</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y fmtid="{D5CDD505-2E9C-101B-9397-08002B2CF9AE}" pid="3" name="ICV">
    <vt:lpwstr>6CACF9B41B534AFE8965FA47E95D1335</vt:lpwstr>
  </property>
</Properties>
</file>