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383609">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highlight w:val="none"/>
          <w:lang w:eastAsia="zh-CN"/>
        </w:rPr>
      </w:pPr>
      <w:r>
        <w:rPr>
          <w:rFonts w:hint="eastAsia" w:ascii="方正小标宋简体" w:hAnsi="方正小标宋简体" w:eastAsia="方正小标宋简体" w:cs="方正小标宋简体"/>
          <w:sz w:val="44"/>
          <w:szCs w:val="44"/>
          <w:highlight w:val="none"/>
          <w:lang w:eastAsia="zh-CN"/>
        </w:rPr>
        <w:t>关于规范城中区农村集体经济管理人员工资（补贴）的工作指引（暂行）（征求意见稿）</w:t>
      </w:r>
    </w:p>
    <w:p w14:paraId="2FB403F7">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highlight w:val="none"/>
          <w:lang w:eastAsia="zh-CN"/>
        </w:rPr>
      </w:pPr>
    </w:p>
    <w:p w14:paraId="736EB42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为建立一支精干、高效的村集体经济管理队伍，确保发展壮大村集体经济和村级组织正常运转，根据《</w:t>
      </w:r>
      <w:r>
        <w:rPr>
          <w:rFonts w:hint="eastAsia" w:ascii="仿宋_GB2312" w:hAnsi="仿宋_GB2312" w:eastAsia="仿宋_GB2312" w:cs="仿宋_GB2312"/>
          <w:sz w:val="32"/>
          <w:szCs w:val="32"/>
          <w:highlight w:val="none"/>
          <w:lang w:val="en-US" w:eastAsia="zh-CN"/>
        </w:rPr>
        <w:t>中华人民共和国农村集体经济组织法</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color w:val="auto"/>
          <w:sz w:val="32"/>
          <w:szCs w:val="32"/>
          <w:highlight w:val="none"/>
          <w:lang w:eastAsia="zh-CN"/>
        </w:rPr>
        <w:t>《广西壮族自治区财政厅</w:t>
      </w:r>
      <w:r>
        <w:rPr>
          <w:rFonts w:hint="eastAsia" w:ascii="仿宋_GB2312" w:hAnsi="仿宋_GB2312" w:eastAsia="仿宋_GB2312" w:cs="仿宋_GB2312"/>
          <w:color w:val="auto"/>
          <w:sz w:val="32"/>
          <w:szCs w:val="32"/>
          <w:highlight w:val="none"/>
          <w:lang w:val="en-US" w:eastAsia="zh-CN"/>
        </w:rPr>
        <w:t xml:space="preserve"> 广西壮族自治区农业农村厅等五部门关于印发广西壮族自治区村级组织财务管理暂行办法的通知》</w:t>
      </w:r>
      <w:r>
        <w:rPr>
          <w:rFonts w:hint="eastAsia" w:ascii="仿宋_GB2312" w:hAnsi="仿宋_GB2312" w:eastAsia="仿宋_GB2312" w:cs="仿宋_GB2312"/>
          <w:color w:val="auto"/>
          <w:sz w:val="32"/>
          <w:szCs w:val="32"/>
          <w:highlight w:val="none"/>
          <w:lang w:eastAsia="zh-CN"/>
        </w:rPr>
        <w:t>（桂财规〔</w:t>
      </w:r>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11</w:t>
      </w:r>
      <w:r>
        <w:rPr>
          <w:rFonts w:hint="eastAsia" w:ascii="仿宋_GB2312" w:hAnsi="仿宋_GB2312" w:eastAsia="仿宋_GB2312" w:cs="仿宋_GB2312"/>
          <w:color w:val="auto"/>
          <w:sz w:val="32"/>
          <w:szCs w:val="32"/>
          <w:highlight w:val="none"/>
          <w:lang w:eastAsia="zh-CN"/>
        </w:rPr>
        <w:t>号）</w:t>
      </w:r>
      <w:r>
        <w:rPr>
          <w:rFonts w:hint="eastAsia" w:ascii="仿宋_GB2312" w:hAnsi="仿宋_GB2312" w:eastAsia="仿宋_GB2312" w:cs="仿宋_GB2312"/>
          <w:sz w:val="32"/>
          <w:szCs w:val="32"/>
          <w:highlight w:val="none"/>
          <w:lang w:eastAsia="zh-CN"/>
        </w:rPr>
        <w:t>《自治区党委组织部</w:t>
      </w:r>
      <w:r>
        <w:rPr>
          <w:rFonts w:hint="eastAsia" w:ascii="仿宋_GB2312" w:hAnsi="仿宋_GB2312" w:eastAsia="仿宋_GB2312" w:cs="仿宋_GB2312"/>
          <w:sz w:val="32"/>
          <w:szCs w:val="32"/>
          <w:highlight w:val="none"/>
          <w:lang w:val="en-US" w:eastAsia="zh-CN"/>
        </w:rPr>
        <w:t xml:space="preserve"> 自治区财政厅 自治区农业农村厅 自治区民政厅印发&lt;</w:t>
      </w:r>
      <w:r>
        <w:rPr>
          <w:rFonts w:hint="eastAsia" w:ascii="仿宋_GB2312" w:hAnsi="仿宋_GB2312" w:eastAsia="仿宋_GB2312" w:cs="仿宋_GB2312"/>
          <w:sz w:val="32"/>
          <w:szCs w:val="32"/>
          <w:highlight w:val="none"/>
          <w:lang w:eastAsia="zh-CN"/>
        </w:rPr>
        <w:t>关于规范村级集体经济收益分配的指导意见</w:t>
      </w:r>
      <w:r>
        <w:rPr>
          <w:rFonts w:hint="eastAsia" w:ascii="仿宋_GB2312" w:hAnsi="仿宋_GB2312" w:eastAsia="仿宋_GB2312" w:cs="仿宋_GB2312"/>
          <w:sz w:val="32"/>
          <w:szCs w:val="32"/>
          <w:highlight w:val="none"/>
          <w:lang w:val="en-US" w:eastAsia="zh-CN"/>
        </w:rPr>
        <w:t>&gt;的通知》</w:t>
      </w:r>
      <w:r>
        <w:rPr>
          <w:rFonts w:hint="eastAsia" w:ascii="仿宋_GB2312" w:hAnsi="仿宋_GB2312" w:eastAsia="仿宋_GB2312" w:cs="仿宋_GB2312"/>
          <w:sz w:val="32"/>
          <w:szCs w:val="32"/>
          <w:highlight w:val="none"/>
          <w:lang w:eastAsia="zh-CN"/>
        </w:rPr>
        <w:t>（桂组通字〔</w:t>
      </w:r>
      <w:r>
        <w:rPr>
          <w:rFonts w:hint="default" w:ascii="Times New Roman" w:hAnsi="Times New Roman" w:eastAsia="仿宋_GB2312" w:cs="Times New Roman"/>
          <w:sz w:val="32"/>
          <w:szCs w:val="32"/>
          <w:highlight w:val="none"/>
          <w:lang w:eastAsia="zh-CN"/>
        </w:rPr>
        <w:t>2024〕9</w:t>
      </w:r>
      <w:r>
        <w:rPr>
          <w:rFonts w:hint="eastAsia" w:ascii="仿宋_GB2312" w:hAnsi="仿宋_GB2312" w:eastAsia="仿宋_GB2312" w:cs="仿宋_GB2312"/>
          <w:sz w:val="32"/>
          <w:szCs w:val="32"/>
          <w:highlight w:val="none"/>
          <w:lang w:eastAsia="zh-CN"/>
        </w:rPr>
        <w:t>号）文件精神，现就规范城中区村集体经济管理人员工资（补贴）提出如下指导意见。</w:t>
      </w:r>
    </w:p>
    <w:p w14:paraId="6AE706A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一、管理人员工资（补贴）发放的原则</w:t>
      </w:r>
    </w:p>
    <w:p w14:paraId="17ABBA6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（一）坚持依法发放。</w:t>
      </w:r>
      <w:r>
        <w:rPr>
          <w:rFonts w:hint="default" w:ascii="仿宋_GB2312" w:hAnsi="仿宋_GB2312" w:eastAsia="仿宋_GB2312" w:cs="仿宋_GB2312"/>
          <w:sz w:val="32"/>
          <w:szCs w:val="32"/>
          <w:highlight w:val="none"/>
          <w:lang w:val="en-US" w:eastAsia="zh-CN"/>
        </w:rPr>
        <w:t> 管理人员工资（补贴）的发放必须严格依据国家法律法规、地方政策及村集体经济组织章程，做到发放有据、程序合规、手续完备。</w:t>
      </w:r>
    </w:p>
    <w:p w14:paraId="2BA382A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（二）坚持效益为上。坚持效益决定发放管理人员工资（补贴）的金额与人数。</w:t>
      </w:r>
    </w:p>
    <w:p w14:paraId="5827358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（三）坚持按劳取酬。根据管理人员在村集体经济管理活动中，付出的劳动、承担的责任和贡献大小确定工资（补贴）的发放标准。</w:t>
      </w:r>
    </w:p>
    <w:p w14:paraId="590B7EC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（四）坚持厉行节约。村集体经济组织要优化管理职数，提高工作效率，降低村集体经济管理成本。</w:t>
      </w:r>
    </w:p>
    <w:p w14:paraId="640CF40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（五）坚持民主公开。发放村集体经济管理人员工资（补贴）要依法依规，执行民主管理程序，主动公开，保障村集体经济成员的知情权、参与权、表达权、监督权。</w:t>
      </w:r>
    </w:p>
    <w:p w14:paraId="72EAA12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六）坚持底线红线。严禁举债、亏空、清空发放和列支管理人员工资（补贴），不得虚设职位套取工资（补贴），不得直接使用征地补偿款、财政专项资金等专项资金列支工资（补贴）。村组干部同时是集体经济经营管理人员的，不得同时享受经营管理人员奖励和村组干部报酬待遇补贴。</w:t>
      </w:r>
    </w:p>
    <w:p w14:paraId="1F4FEAE6">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黑体" w:hAnsi="黑体" w:eastAsia="黑体" w:cs="黑体"/>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w:t>
      </w:r>
      <w:r>
        <w:rPr>
          <w:rFonts w:hint="eastAsia" w:ascii="黑体" w:hAnsi="黑体" w:eastAsia="黑体" w:cs="黑体"/>
          <w:sz w:val="32"/>
          <w:szCs w:val="32"/>
          <w:highlight w:val="none"/>
          <w:lang w:val="en-US" w:eastAsia="zh-CN"/>
        </w:rPr>
        <w:t>二、管理人员工资（补贴）发放的范围</w:t>
      </w:r>
    </w:p>
    <w:p w14:paraId="6225BF3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sz w:val="32"/>
          <w:highlight w:val="none"/>
          <w:lang w:val="en-US" w:eastAsia="zh-CN"/>
        </w:rPr>
      </w:pPr>
      <w:r>
        <w:rPr>
          <w:rFonts w:hint="eastAsia" w:ascii="仿宋_GB2312" w:hAnsi="仿宋_GB2312" w:eastAsia="仿宋_GB2312"/>
          <w:sz w:val="32"/>
          <w:highlight w:val="none"/>
          <w:lang w:val="en-US" w:eastAsia="zh-CN"/>
        </w:rPr>
        <w:t>管理人员工资（补贴）发放范围主要包括理事会成员、监事会成员、经成员大会或者成员代表大会依法决定聘用的主要经营管理人员及其他实际承担经营管理职责的工作人员。具体人员和标准由理事会提出建议，</w:t>
      </w:r>
      <w:r>
        <w:rPr>
          <w:rFonts w:hint="eastAsia" w:ascii="仿宋_GB2312" w:hAnsi="仿宋_GB2312" w:eastAsia="仿宋_GB2312" w:cs="仿宋_GB2312"/>
          <w:sz w:val="32"/>
          <w:szCs w:val="32"/>
          <w:highlight w:val="none"/>
          <w:lang w:val="en-US" w:eastAsia="zh-CN"/>
        </w:rPr>
        <w:t>由村集体经济组织书面报告所属街道办事处审查后，提请村集体经济组织成员（代表）会议决议通过</w:t>
      </w:r>
      <w:r>
        <w:rPr>
          <w:rFonts w:hint="eastAsia" w:ascii="仿宋_GB2312" w:hAnsi="仿宋_GB2312" w:eastAsia="仿宋_GB2312"/>
          <w:sz w:val="32"/>
          <w:highlight w:val="none"/>
          <w:lang w:val="en-US" w:eastAsia="zh-CN"/>
        </w:rPr>
        <w:t>，报街道办事处备案。</w:t>
      </w:r>
    </w:p>
    <w:p w14:paraId="6F680E0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sz w:val="32"/>
          <w:highlight w:val="none"/>
          <w:lang w:eastAsia="zh-CN"/>
        </w:rPr>
      </w:pPr>
      <w:r>
        <w:rPr>
          <w:rFonts w:hint="eastAsia" w:ascii="仿宋_GB2312" w:hAnsi="仿宋_GB2312" w:eastAsia="仿宋_GB2312"/>
          <w:sz w:val="32"/>
          <w:highlight w:val="none"/>
          <w:lang w:eastAsia="zh-CN"/>
        </w:rPr>
        <w:t>保障村级组织和村务运转的各项支出，属于集体经济组织管理费用，</w:t>
      </w:r>
      <w:r>
        <w:rPr>
          <w:rFonts w:ascii="仿宋_GB2312" w:hAnsi="仿宋_GB2312" w:eastAsia="仿宋_GB2312"/>
          <w:sz w:val="32"/>
          <w:highlight w:val="none"/>
        </w:rPr>
        <w:t>按照</w:t>
      </w:r>
      <w:r>
        <w:rPr>
          <w:rFonts w:hint="eastAsia" w:ascii="仿宋_GB2312" w:hAnsi="仿宋_GB2312" w:eastAsia="仿宋_GB2312"/>
          <w:sz w:val="32"/>
          <w:highlight w:val="none"/>
          <w:lang w:eastAsia="zh-CN"/>
        </w:rPr>
        <w:t>相关</w:t>
      </w:r>
      <w:r>
        <w:rPr>
          <w:rFonts w:ascii="仿宋_GB2312" w:hAnsi="仿宋_GB2312" w:eastAsia="仿宋_GB2312"/>
          <w:sz w:val="32"/>
          <w:highlight w:val="none"/>
        </w:rPr>
        <w:t>规定</w:t>
      </w:r>
      <w:r>
        <w:rPr>
          <w:rFonts w:hint="eastAsia" w:ascii="仿宋_GB2312" w:hAnsi="仿宋_GB2312" w:eastAsia="仿宋_GB2312"/>
          <w:sz w:val="32"/>
          <w:highlight w:val="none"/>
          <w:lang w:eastAsia="zh-CN"/>
        </w:rPr>
        <w:t>，应由村集体经济组织纳入年度预算编制。</w:t>
      </w:r>
    </w:p>
    <w:p w14:paraId="13006D1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highlight w:val="none"/>
          <w:lang w:eastAsia="zh-CN"/>
        </w:rPr>
        <w:t>三、</w:t>
      </w:r>
      <w:r>
        <w:rPr>
          <w:rFonts w:hint="eastAsia" w:ascii="黑体" w:hAnsi="黑体" w:eastAsia="黑体" w:cs="黑体"/>
          <w:sz w:val="32"/>
          <w:szCs w:val="32"/>
          <w:highlight w:val="none"/>
          <w:lang w:val="en-US" w:eastAsia="zh-CN"/>
        </w:rPr>
        <w:t>管理人员工资（补贴）标准</w:t>
      </w:r>
    </w:p>
    <w:p w14:paraId="5E76CF4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highlight w:val="none"/>
          <w:lang w:val="en-US" w:eastAsia="zh-CN"/>
        </w:rPr>
      </w:pPr>
      <w:r>
        <w:rPr>
          <w:rFonts w:hint="eastAsia" w:ascii="仿宋_GB2312" w:hAnsi="仿宋_GB2312" w:eastAsia="仿宋_GB2312" w:cs="仿宋_GB2312"/>
          <w:sz w:val="32"/>
          <w:szCs w:val="32"/>
          <w:highlight w:val="none"/>
          <w:lang w:val="en-US" w:eastAsia="zh-CN"/>
        </w:rPr>
        <w:t>村集体资金的使用，不仅要考虑不断壮大集体经济的投入，还要考虑保障村组织的正常运转，发放</w:t>
      </w:r>
      <w:r>
        <w:rPr>
          <w:rFonts w:hint="eastAsia" w:ascii="仿宋_GB2312" w:hAnsi="仿宋_GB2312" w:eastAsia="仿宋_GB2312" w:cs="仿宋_GB2312"/>
          <w:sz w:val="32"/>
          <w:szCs w:val="32"/>
          <w:highlight w:val="none"/>
          <w:lang w:eastAsia="zh-CN"/>
        </w:rPr>
        <w:t>村集体经济管理人员工资（补贴）年度总额不得超过上一年度集体经济收入的</w:t>
      </w:r>
      <w:r>
        <w:rPr>
          <w:rFonts w:hint="default" w:ascii="Times New Roman" w:hAnsi="Times New Roman" w:eastAsia="仿宋_GB2312" w:cs="Times New Roman"/>
          <w:sz w:val="32"/>
          <w:szCs w:val="32"/>
          <w:highlight w:val="none"/>
          <w:lang w:val="en-US" w:eastAsia="zh-CN"/>
        </w:rPr>
        <w:t>30%。</w:t>
      </w:r>
    </w:p>
    <w:p w14:paraId="7F54CA0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（一）定工干部（财政资金保障）等管理人员工资（补贴）标准：</w:t>
      </w:r>
      <w:r>
        <w:rPr>
          <w:rFonts w:hint="eastAsia" w:ascii="仿宋_GB2312" w:hAnsi="仿宋_GB2312" w:eastAsia="仿宋_GB2312" w:cs="仿宋_GB2312"/>
          <w:sz w:val="32"/>
          <w:szCs w:val="32"/>
          <w:highlight w:val="none"/>
          <w:lang w:val="en-US" w:eastAsia="zh-CN"/>
        </w:rPr>
        <w:t>利用村集体资金发放的工资（补贴）最高不得超过上一年度农民人均可支配收入的</w:t>
      </w:r>
      <w:r>
        <w:rPr>
          <w:rFonts w:hint="eastAsia" w:ascii="Times New Roman" w:hAnsi="Times New Roman" w:eastAsia="仿宋_GB2312" w:cs="Times New Roman"/>
          <w:sz w:val="32"/>
          <w:szCs w:val="32"/>
          <w:highlight w:val="none"/>
          <w:lang w:val="en-US" w:eastAsia="zh-CN"/>
        </w:rPr>
        <w:t>0.8～</w:t>
      </w:r>
      <w:r>
        <w:rPr>
          <w:rFonts w:hint="default" w:ascii="Times New Roman" w:hAnsi="Times New Roman" w:eastAsia="仿宋_GB2312" w:cs="Times New Roman"/>
          <w:sz w:val="32"/>
          <w:szCs w:val="32"/>
          <w:highlight w:val="none"/>
          <w:lang w:val="en-US" w:eastAsia="zh-CN"/>
        </w:rPr>
        <w:t>1.</w:t>
      </w:r>
      <w:r>
        <w:rPr>
          <w:rFonts w:hint="eastAsia" w:ascii="Times New Roman" w:hAnsi="Times New Roman" w:eastAsia="仿宋_GB2312" w:cs="Times New Roman"/>
          <w:sz w:val="32"/>
          <w:szCs w:val="32"/>
          <w:highlight w:val="none"/>
          <w:lang w:val="en-US" w:eastAsia="zh-CN"/>
        </w:rPr>
        <w:t>2</w:t>
      </w:r>
      <w:r>
        <w:rPr>
          <w:rFonts w:hint="eastAsia" w:ascii="仿宋_GB2312" w:hAnsi="仿宋_GB2312" w:eastAsia="仿宋_GB2312" w:cs="仿宋_GB2312"/>
          <w:sz w:val="32"/>
          <w:szCs w:val="32"/>
          <w:highlight w:val="none"/>
          <w:lang w:val="en-US" w:eastAsia="zh-CN"/>
        </w:rPr>
        <w:t>倍，具体适用倍数，结合涉农街道党工委、办事处对各村集体经济发展工作的年度考核结果，由村集体经济组织进行申请，街道办事处审核同意。（城中区不统计农民人均可支配收入，该值参照鱼峰区、柳南区、柳北区总和的平均值执行）</w:t>
      </w:r>
    </w:p>
    <w:p w14:paraId="55420DE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（二）其他干部（无财政资金保障）和</w:t>
      </w:r>
      <w:r>
        <w:rPr>
          <w:rFonts w:hint="eastAsia" w:ascii="楷体_GB2312" w:hAnsi="楷体_GB2312" w:eastAsia="楷体_GB2312" w:cs="楷体_GB2312"/>
          <w:color w:val="auto"/>
          <w:sz w:val="32"/>
          <w:szCs w:val="32"/>
          <w:highlight w:val="none"/>
          <w:lang w:val="en-US" w:eastAsia="zh-CN"/>
        </w:rPr>
        <w:t>村集体经济组织聘用工作人员</w:t>
      </w:r>
      <w:r>
        <w:rPr>
          <w:rFonts w:hint="eastAsia" w:ascii="楷体_GB2312" w:hAnsi="楷体_GB2312" w:eastAsia="楷体_GB2312" w:cs="楷体_GB2312"/>
          <w:sz w:val="32"/>
          <w:szCs w:val="32"/>
          <w:highlight w:val="none"/>
          <w:lang w:val="en-US" w:eastAsia="zh-CN"/>
        </w:rPr>
        <w:t>等管理人员工资（补贴）标准</w:t>
      </w:r>
      <w:r>
        <w:rPr>
          <w:rFonts w:hint="eastAsia" w:ascii="仿宋_GB2312" w:hAnsi="仿宋_GB2312" w:eastAsia="仿宋_GB2312" w:cs="仿宋_GB2312"/>
          <w:sz w:val="32"/>
          <w:szCs w:val="32"/>
          <w:highlight w:val="none"/>
          <w:lang w:val="en-US" w:eastAsia="zh-CN"/>
        </w:rPr>
        <w:t>：一般性岗位原则上不高于本年度城中区人民政府聘用人员应发工资标准（包含缴纳五险一金费用）；会计、出纳等专业技术岗位，结合岗位专业资质、工作量、本地市场薪酬水平，履行集体经济组织“四议两公开”民主决策程序后，薪酬标准可适度上浮，从严控制薪酬总规模。</w:t>
      </w:r>
    </w:p>
    <w:p w14:paraId="745F1C2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四、管理人员工资（补贴）发放的程序</w:t>
      </w:r>
    </w:p>
    <w:p w14:paraId="0548171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（一）核算收入。</w:t>
      </w:r>
      <w:r>
        <w:rPr>
          <w:rFonts w:hint="eastAsia" w:ascii="仿宋_GB2312" w:hAnsi="仿宋_GB2312" w:eastAsia="仿宋_GB2312" w:cs="仿宋_GB2312"/>
          <w:sz w:val="32"/>
          <w:szCs w:val="32"/>
          <w:highlight w:val="none"/>
          <w:lang w:val="en-US" w:eastAsia="zh-CN"/>
        </w:rPr>
        <w:t>村集体经济组织理事会在村务监督委员会、监事会的监督下，在核算上一年度集体经济收入和预估下一年度集体经济收入的基础上，为下一年度确定管理人员职数和工资（补贴）发放标准提供建议。</w:t>
      </w:r>
    </w:p>
    <w:p w14:paraId="0E96737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（二）制定预算。</w:t>
      </w:r>
      <w:r>
        <w:rPr>
          <w:rFonts w:hint="eastAsia" w:ascii="仿宋_GB2312" w:hAnsi="仿宋_GB2312" w:eastAsia="仿宋_GB2312" w:cs="仿宋_GB2312"/>
          <w:sz w:val="32"/>
          <w:szCs w:val="32"/>
          <w:highlight w:val="none"/>
          <w:lang w:val="en-US" w:eastAsia="zh-CN"/>
        </w:rPr>
        <w:t>村集体经济组织在村党组织领导下，结合上一年度集体经济收入核算结果和建议，制定管理人员当年工资（补贴）预算，明确职数，工资（补贴）发放金额。该预算应纳入农村集体经济组织年度预算同步制定。</w:t>
      </w:r>
    </w:p>
    <w:p w14:paraId="0D7894D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（三）审查完善。</w:t>
      </w:r>
      <w:r>
        <w:rPr>
          <w:rFonts w:hint="eastAsia" w:ascii="仿宋_GB2312" w:hAnsi="仿宋_GB2312" w:eastAsia="仿宋_GB2312" w:cs="仿宋_GB2312"/>
          <w:sz w:val="32"/>
          <w:szCs w:val="32"/>
          <w:highlight w:val="none"/>
          <w:lang w:val="en-US" w:eastAsia="zh-CN"/>
        </w:rPr>
        <w:t>村集体经济组织制定的管理人员工资（补贴）预算，经过村党组织委员会提议、党支部和村级集体经济组织理事会联席会议商议、党员大会研究审议后，由村集体经济组织（村民委员会）书面报告所属街道办事处，街道办事处指导村集体经济组织修改完善。</w:t>
      </w:r>
    </w:p>
    <w:p w14:paraId="0429CA9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（四）民主决策。</w:t>
      </w:r>
      <w:r>
        <w:rPr>
          <w:rFonts w:hint="eastAsia" w:ascii="仿宋_GB2312" w:hAnsi="仿宋_GB2312" w:eastAsia="仿宋_GB2312" w:cs="仿宋_GB2312"/>
          <w:sz w:val="32"/>
          <w:szCs w:val="32"/>
          <w:highlight w:val="none"/>
          <w:lang w:val="en-US" w:eastAsia="zh-CN"/>
        </w:rPr>
        <w:t>严格执行“四议两公开”程序民主决策，修改完善后的管理人员工资（补贴）预算提请村集体经济组织成员（代表）会议决议，经公示无异议后，报街道办事处备案。</w:t>
      </w:r>
    </w:p>
    <w:p w14:paraId="0D96B24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（五）组织实施。</w:t>
      </w:r>
      <w:r>
        <w:rPr>
          <w:rFonts w:hint="eastAsia" w:ascii="仿宋_GB2312" w:hAnsi="仿宋_GB2312" w:eastAsia="仿宋_GB2312" w:cs="仿宋_GB2312"/>
          <w:sz w:val="32"/>
          <w:szCs w:val="32"/>
          <w:highlight w:val="none"/>
          <w:lang w:val="en-US" w:eastAsia="zh-CN"/>
        </w:rPr>
        <w:t>村集体经济组织按照管理人员工资（补贴）预算，原则上按月发放。若特殊情况村集体经济收入不能及时到账情况下，应及时缓发或停发。</w:t>
      </w:r>
    </w:p>
    <w:p w14:paraId="2DEAC1D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五、加强监督管理</w:t>
      </w:r>
    </w:p>
    <w:p w14:paraId="330486F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（一）压实管理责任。</w:t>
      </w:r>
      <w:r>
        <w:rPr>
          <w:rFonts w:hint="default" w:ascii="仿宋_GB2312" w:hAnsi="仿宋_GB2312" w:eastAsia="仿宋_GB2312" w:cs="仿宋_GB2312"/>
          <w:sz w:val="32"/>
          <w:szCs w:val="32"/>
          <w:highlight w:val="none"/>
          <w:lang w:val="en-US" w:eastAsia="zh-CN"/>
        </w:rPr>
        <w:t>管理人员工资（补贴）关乎村级组织运转</w:t>
      </w:r>
      <w:r>
        <w:rPr>
          <w:rFonts w:hint="eastAsia" w:ascii="仿宋_GB2312" w:hAnsi="仿宋_GB2312" w:eastAsia="仿宋_GB2312" w:cs="仿宋_GB2312"/>
          <w:sz w:val="32"/>
          <w:szCs w:val="32"/>
          <w:highlight w:val="none"/>
          <w:lang w:val="en-US" w:eastAsia="zh-CN"/>
        </w:rPr>
        <w:t>，发展壮大集体经济的推进</w:t>
      </w:r>
      <w:r>
        <w:rPr>
          <w:rFonts w:hint="default" w:ascii="仿宋_GB2312" w:hAnsi="仿宋_GB2312" w:eastAsia="仿宋_GB2312" w:cs="仿宋_GB2312"/>
          <w:sz w:val="32"/>
          <w:szCs w:val="32"/>
          <w:highlight w:val="none"/>
          <w:lang w:val="en-US" w:eastAsia="zh-CN"/>
        </w:rPr>
        <w:t>。组织、</w:t>
      </w:r>
      <w:r>
        <w:rPr>
          <w:rFonts w:hint="eastAsia" w:ascii="仿宋_GB2312" w:hAnsi="仿宋_GB2312" w:eastAsia="仿宋_GB2312" w:cs="仿宋_GB2312"/>
          <w:sz w:val="32"/>
          <w:szCs w:val="32"/>
          <w:highlight w:val="none"/>
          <w:lang w:val="en-US" w:eastAsia="zh-CN"/>
        </w:rPr>
        <w:t>社会工作</w:t>
      </w:r>
      <w:r>
        <w:rPr>
          <w:rFonts w:hint="default" w:ascii="仿宋_GB2312" w:hAnsi="仿宋_GB2312" w:eastAsia="仿宋_GB2312" w:cs="仿宋_GB2312"/>
          <w:sz w:val="32"/>
          <w:szCs w:val="32"/>
          <w:highlight w:val="none"/>
          <w:lang w:val="en-US" w:eastAsia="zh-CN"/>
        </w:rPr>
        <w:t>、农业农村、财政、审计</w:t>
      </w:r>
      <w:r>
        <w:rPr>
          <w:rFonts w:hint="eastAsia" w:ascii="仿宋_GB2312" w:hAnsi="仿宋_GB2312" w:eastAsia="仿宋_GB2312" w:cs="仿宋_GB2312"/>
          <w:sz w:val="32"/>
          <w:szCs w:val="32"/>
          <w:highlight w:val="none"/>
          <w:lang w:val="en-US" w:eastAsia="zh-CN"/>
        </w:rPr>
        <w:t>等部门要</w:t>
      </w:r>
      <w:r>
        <w:rPr>
          <w:rFonts w:hint="default" w:ascii="仿宋_GB2312" w:hAnsi="仿宋_GB2312" w:eastAsia="仿宋_GB2312" w:cs="仿宋_GB2312"/>
          <w:sz w:val="32"/>
          <w:szCs w:val="32"/>
          <w:highlight w:val="none"/>
          <w:lang w:val="en-US" w:eastAsia="zh-CN"/>
        </w:rPr>
        <w:t>协同配合，强化监督指导</w:t>
      </w:r>
      <w:r>
        <w:rPr>
          <w:rFonts w:hint="eastAsia" w:ascii="仿宋_GB2312" w:hAnsi="仿宋_GB2312" w:eastAsia="仿宋_GB2312" w:cs="仿宋_GB2312"/>
          <w:sz w:val="32"/>
          <w:szCs w:val="32"/>
          <w:highlight w:val="none"/>
          <w:lang w:val="en-US" w:eastAsia="zh-CN"/>
        </w:rPr>
        <w:t>。区委</w:t>
      </w:r>
      <w:r>
        <w:rPr>
          <w:rFonts w:hint="default" w:ascii="仿宋_GB2312" w:hAnsi="仿宋_GB2312" w:eastAsia="仿宋_GB2312" w:cs="仿宋_GB2312"/>
          <w:sz w:val="32"/>
          <w:szCs w:val="32"/>
          <w:highlight w:val="none"/>
          <w:lang w:val="en-US" w:eastAsia="zh-CN"/>
        </w:rPr>
        <w:t>组织部负责村干部管理监督</w:t>
      </w:r>
      <w:r>
        <w:rPr>
          <w:rFonts w:hint="eastAsia" w:ascii="仿宋_GB2312" w:hAnsi="仿宋_GB2312" w:eastAsia="仿宋_GB2312" w:cs="仿宋_GB2312"/>
          <w:sz w:val="32"/>
          <w:szCs w:val="32"/>
          <w:highlight w:val="none"/>
          <w:lang w:val="en-US" w:eastAsia="zh-CN"/>
        </w:rPr>
        <w:t>指导；区委社会工作部监督指导补贴发放事项中“四议两公开”程序的实施；</w:t>
      </w:r>
      <w:bookmarkStart w:id="0" w:name="_GoBack"/>
      <w:bookmarkEnd w:id="0"/>
      <w:r>
        <w:rPr>
          <w:rFonts w:hint="eastAsia" w:ascii="仿宋_GB2312" w:hAnsi="仿宋_GB2312" w:eastAsia="仿宋_GB2312" w:cs="仿宋_GB2312"/>
          <w:sz w:val="32"/>
          <w:szCs w:val="32"/>
          <w:highlight w:val="none"/>
          <w:lang w:val="en-US" w:eastAsia="zh-CN"/>
        </w:rPr>
        <w:t>区</w:t>
      </w:r>
      <w:r>
        <w:rPr>
          <w:rFonts w:hint="default" w:ascii="仿宋_GB2312" w:hAnsi="仿宋_GB2312" w:eastAsia="仿宋_GB2312" w:cs="仿宋_GB2312"/>
          <w:sz w:val="32"/>
          <w:szCs w:val="32"/>
          <w:highlight w:val="none"/>
          <w:lang w:val="en-US" w:eastAsia="zh-CN"/>
        </w:rPr>
        <w:t>农业农村局监督</w:t>
      </w:r>
      <w:r>
        <w:rPr>
          <w:rFonts w:hint="eastAsia" w:ascii="仿宋_GB2312" w:hAnsi="仿宋_GB2312" w:eastAsia="仿宋_GB2312" w:cs="仿宋_GB2312"/>
          <w:sz w:val="32"/>
          <w:szCs w:val="32"/>
          <w:highlight w:val="none"/>
          <w:lang w:val="en-US" w:eastAsia="zh-CN"/>
        </w:rPr>
        <w:t>指导</w:t>
      </w:r>
      <w:r>
        <w:rPr>
          <w:rFonts w:hint="default" w:ascii="仿宋_GB2312" w:hAnsi="仿宋_GB2312" w:eastAsia="仿宋_GB2312" w:cs="仿宋_GB2312"/>
          <w:sz w:val="32"/>
          <w:szCs w:val="32"/>
          <w:highlight w:val="none"/>
          <w:lang w:val="en-US" w:eastAsia="zh-CN"/>
        </w:rPr>
        <w:t>集体资金</w:t>
      </w:r>
      <w:r>
        <w:rPr>
          <w:rFonts w:hint="eastAsia" w:ascii="仿宋_GB2312" w:hAnsi="仿宋_GB2312" w:eastAsia="仿宋_GB2312" w:cs="仿宋_GB2312"/>
          <w:sz w:val="32"/>
          <w:szCs w:val="32"/>
          <w:highlight w:val="none"/>
          <w:lang w:val="en-US" w:eastAsia="zh-CN"/>
        </w:rPr>
        <w:t>的管理；区</w:t>
      </w:r>
      <w:r>
        <w:rPr>
          <w:rFonts w:hint="default" w:ascii="仿宋_GB2312" w:hAnsi="仿宋_GB2312" w:eastAsia="仿宋_GB2312" w:cs="仿宋_GB2312"/>
          <w:sz w:val="32"/>
          <w:szCs w:val="32"/>
          <w:highlight w:val="none"/>
          <w:lang w:val="en-US" w:eastAsia="zh-CN"/>
        </w:rPr>
        <w:t>财政局</w:t>
      </w:r>
      <w:r>
        <w:rPr>
          <w:rFonts w:hint="eastAsia" w:ascii="仿宋_GB2312" w:hAnsi="仿宋_GB2312" w:eastAsia="仿宋_GB2312" w:cs="仿宋_GB2312"/>
          <w:sz w:val="32"/>
          <w:szCs w:val="32"/>
          <w:highlight w:val="none"/>
          <w:lang w:val="en-US" w:eastAsia="zh-CN"/>
        </w:rPr>
        <w:t>监督指导会计法律法规、会计准则、会计制度执行情况；区</w:t>
      </w:r>
      <w:r>
        <w:rPr>
          <w:rFonts w:hint="default" w:ascii="仿宋_GB2312" w:hAnsi="仿宋_GB2312" w:eastAsia="仿宋_GB2312" w:cs="仿宋_GB2312"/>
          <w:sz w:val="32"/>
          <w:szCs w:val="32"/>
          <w:highlight w:val="none"/>
          <w:lang w:val="en-US" w:eastAsia="zh-CN"/>
        </w:rPr>
        <w:t>审计局加</w:t>
      </w:r>
      <w:r>
        <w:rPr>
          <w:rFonts w:hint="eastAsia" w:ascii="仿宋_GB2312" w:hAnsi="仿宋_GB2312" w:eastAsia="仿宋_GB2312" w:cs="仿宋_GB2312"/>
          <w:sz w:val="32"/>
          <w:szCs w:val="32"/>
          <w:highlight w:val="none"/>
          <w:lang w:val="en-US" w:eastAsia="zh-CN"/>
        </w:rPr>
        <w:t>强对</w:t>
      </w:r>
      <w:r>
        <w:rPr>
          <w:rFonts w:hint="default" w:ascii="仿宋_GB2312" w:hAnsi="仿宋_GB2312" w:eastAsia="仿宋_GB2312" w:cs="仿宋_GB2312"/>
          <w:sz w:val="32"/>
          <w:szCs w:val="32"/>
          <w:highlight w:val="none"/>
          <w:lang w:val="en-US" w:eastAsia="zh-CN"/>
        </w:rPr>
        <w:t>工资（补贴）发放</w:t>
      </w:r>
      <w:r>
        <w:rPr>
          <w:rFonts w:hint="eastAsia" w:ascii="仿宋_GB2312" w:hAnsi="仿宋_GB2312" w:eastAsia="仿宋_GB2312" w:cs="仿宋_GB2312"/>
          <w:sz w:val="32"/>
          <w:szCs w:val="32"/>
          <w:highlight w:val="none"/>
          <w:lang w:val="en-US" w:eastAsia="zh-CN"/>
        </w:rPr>
        <w:t>等集体资金收支情况</w:t>
      </w:r>
      <w:r>
        <w:rPr>
          <w:rFonts w:hint="default" w:ascii="仿宋_GB2312" w:hAnsi="仿宋_GB2312" w:eastAsia="仿宋_GB2312" w:cs="仿宋_GB2312"/>
          <w:sz w:val="32"/>
          <w:szCs w:val="32"/>
          <w:highlight w:val="none"/>
          <w:lang w:val="en-US" w:eastAsia="zh-CN"/>
        </w:rPr>
        <w:t>的审计监督</w:t>
      </w:r>
      <w:r>
        <w:rPr>
          <w:rFonts w:hint="eastAsia"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lang w:val="en-US" w:eastAsia="zh-CN"/>
        </w:rPr>
        <w:t>各涉农街道办</w:t>
      </w:r>
      <w:r>
        <w:rPr>
          <w:rFonts w:hint="eastAsia" w:ascii="仿宋_GB2312" w:hAnsi="仿宋_GB2312" w:eastAsia="仿宋_GB2312" w:cs="仿宋_GB2312"/>
          <w:sz w:val="32"/>
          <w:szCs w:val="32"/>
          <w:highlight w:val="none"/>
          <w:lang w:val="en-US" w:eastAsia="zh-CN"/>
        </w:rPr>
        <w:t>事处</w:t>
      </w:r>
      <w:r>
        <w:rPr>
          <w:rFonts w:hint="default" w:ascii="仿宋_GB2312" w:hAnsi="仿宋_GB2312" w:eastAsia="仿宋_GB2312" w:cs="仿宋_GB2312"/>
          <w:sz w:val="32"/>
          <w:szCs w:val="32"/>
          <w:highlight w:val="none"/>
          <w:lang w:val="en-US" w:eastAsia="zh-CN"/>
        </w:rPr>
        <w:t>履行日常</w:t>
      </w:r>
      <w:r>
        <w:rPr>
          <w:rFonts w:hint="eastAsia" w:ascii="仿宋_GB2312" w:hAnsi="仿宋_GB2312" w:eastAsia="仿宋_GB2312" w:cs="仿宋_GB2312"/>
          <w:sz w:val="32"/>
          <w:szCs w:val="32"/>
          <w:highlight w:val="none"/>
          <w:lang w:val="en-US" w:eastAsia="zh-CN"/>
        </w:rPr>
        <w:t>监督管理</w:t>
      </w:r>
      <w:r>
        <w:rPr>
          <w:rFonts w:hint="default" w:ascii="仿宋_GB2312" w:hAnsi="仿宋_GB2312" w:eastAsia="仿宋_GB2312" w:cs="仿宋_GB2312"/>
          <w:sz w:val="32"/>
          <w:szCs w:val="32"/>
          <w:highlight w:val="none"/>
          <w:lang w:val="en-US" w:eastAsia="zh-CN"/>
        </w:rPr>
        <w:t>职责；各</w:t>
      </w:r>
      <w:r>
        <w:rPr>
          <w:rFonts w:hint="eastAsia" w:ascii="仿宋_GB2312" w:hAnsi="仿宋_GB2312" w:eastAsia="仿宋_GB2312" w:cs="仿宋_GB2312"/>
          <w:sz w:val="32"/>
          <w:szCs w:val="32"/>
          <w:highlight w:val="none"/>
          <w:lang w:val="en-US" w:eastAsia="zh-CN"/>
        </w:rPr>
        <w:t>村民委员会</w:t>
      </w:r>
      <w:r>
        <w:rPr>
          <w:rFonts w:hint="default" w:ascii="仿宋_GB2312" w:hAnsi="仿宋_GB2312" w:eastAsia="仿宋_GB2312" w:cs="仿宋_GB2312"/>
          <w:sz w:val="32"/>
          <w:szCs w:val="32"/>
          <w:highlight w:val="none"/>
          <w:lang w:val="en-US" w:eastAsia="zh-CN"/>
        </w:rPr>
        <w:t>、集体经济组织承担主体责任，严格执行发放规定。</w:t>
      </w:r>
    </w:p>
    <w:p w14:paraId="5DB1F10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（二）规范民主监督。</w:t>
      </w:r>
      <w:r>
        <w:rPr>
          <w:rFonts w:hint="default" w:ascii="仿宋_GB2312" w:hAnsi="仿宋_GB2312" w:eastAsia="仿宋_GB2312" w:cs="仿宋_GB2312"/>
          <w:sz w:val="32"/>
          <w:szCs w:val="32"/>
          <w:highlight w:val="none"/>
          <w:lang w:val="en-US" w:eastAsia="zh-CN"/>
        </w:rPr>
        <w:t>严格执行农村集体经济组织财务管理法规，如实反映财务收支及经营成果，严控非生产性开支，定期公开</w:t>
      </w:r>
      <w:r>
        <w:rPr>
          <w:rFonts w:hint="eastAsia" w:ascii="仿宋_GB2312" w:hAnsi="仿宋_GB2312" w:eastAsia="仿宋_GB2312" w:cs="仿宋_GB2312"/>
          <w:sz w:val="32"/>
          <w:szCs w:val="32"/>
          <w:highlight w:val="none"/>
          <w:lang w:val="en-US" w:eastAsia="zh-CN"/>
        </w:rPr>
        <w:t>收支情况</w:t>
      </w:r>
      <w:r>
        <w:rPr>
          <w:rFonts w:hint="default" w:ascii="仿宋_GB2312" w:hAnsi="仿宋_GB2312" w:eastAsia="仿宋_GB2312" w:cs="仿宋_GB2312"/>
          <w:sz w:val="32"/>
          <w:szCs w:val="32"/>
          <w:highlight w:val="none"/>
          <w:lang w:val="en-US" w:eastAsia="zh-CN"/>
        </w:rPr>
        <w:t>。依法规范监督程序</w:t>
      </w:r>
      <w:r>
        <w:rPr>
          <w:rFonts w:hint="eastAsia"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lang w:val="en-US" w:eastAsia="zh-CN"/>
        </w:rPr>
        <w:t>村务监督委员会对全村（含村</w:t>
      </w:r>
      <w:r>
        <w:rPr>
          <w:rFonts w:hint="eastAsia" w:ascii="仿宋_GB2312" w:hAnsi="仿宋_GB2312" w:eastAsia="仿宋_GB2312" w:cs="仿宋_GB2312"/>
          <w:sz w:val="32"/>
          <w:szCs w:val="32"/>
          <w:highlight w:val="none"/>
          <w:lang w:val="en-US" w:eastAsia="zh-CN"/>
        </w:rPr>
        <w:t>集体经济</w:t>
      </w:r>
      <w:r>
        <w:rPr>
          <w:rFonts w:hint="default" w:ascii="仿宋_GB2312" w:hAnsi="仿宋_GB2312" w:eastAsia="仿宋_GB2312" w:cs="仿宋_GB2312"/>
          <w:sz w:val="32"/>
          <w:szCs w:val="32"/>
          <w:highlight w:val="none"/>
          <w:lang w:val="en-US" w:eastAsia="zh-CN"/>
        </w:rPr>
        <w:t>组织）实施全面监督；监事会对村集体经济组织进行专项监督，并接受村务监督委员会监督。村务监督委员会和农村集体经济组织监事会应当加强信息沟通和监督协同</w:t>
      </w:r>
      <w:r>
        <w:rPr>
          <w:rFonts w:hint="eastAsia" w:ascii="仿宋_GB2312" w:hAnsi="仿宋_GB2312" w:eastAsia="仿宋_GB2312" w:cs="仿宋_GB2312"/>
          <w:sz w:val="32"/>
          <w:szCs w:val="32"/>
          <w:highlight w:val="none"/>
          <w:lang w:val="en-US" w:eastAsia="zh-CN"/>
        </w:rPr>
        <w:t>。</w:t>
      </w:r>
    </w:p>
    <w:p w14:paraId="0F5CFB2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（三）健全长效管理机制。</w:t>
      </w:r>
      <w:r>
        <w:rPr>
          <w:rFonts w:hint="default" w:ascii="仿宋_GB2312" w:hAnsi="仿宋_GB2312" w:eastAsia="仿宋_GB2312" w:cs="仿宋_GB2312"/>
          <w:sz w:val="32"/>
          <w:szCs w:val="32"/>
          <w:highlight w:val="none"/>
          <w:lang w:val="en-US" w:eastAsia="zh-CN"/>
        </w:rPr>
        <w:t>各涉农街道办</w:t>
      </w:r>
      <w:r>
        <w:rPr>
          <w:rFonts w:hint="eastAsia" w:ascii="仿宋_GB2312" w:hAnsi="仿宋_GB2312" w:eastAsia="仿宋_GB2312" w:cs="仿宋_GB2312"/>
          <w:sz w:val="32"/>
          <w:szCs w:val="32"/>
          <w:highlight w:val="none"/>
          <w:lang w:val="en-US" w:eastAsia="zh-CN"/>
        </w:rPr>
        <w:t>事处</w:t>
      </w:r>
      <w:r>
        <w:rPr>
          <w:rFonts w:hint="default" w:ascii="仿宋_GB2312" w:hAnsi="仿宋_GB2312" w:eastAsia="仿宋_GB2312" w:cs="仿宋_GB2312"/>
          <w:sz w:val="32"/>
          <w:szCs w:val="32"/>
          <w:highlight w:val="none"/>
          <w:lang w:val="en-US" w:eastAsia="zh-CN"/>
        </w:rPr>
        <w:t>要</w:t>
      </w:r>
      <w:r>
        <w:rPr>
          <w:rFonts w:hint="eastAsia" w:ascii="仿宋_GB2312" w:hAnsi="仿宋_GB2312" w:eastAsia="仿宋_GB2312" w:cs="仿宋_GB2312"/>
          <w:sz w:val="32"/>
          <w:szCs w:val="32"/>
          <w:highlight w:val="none"/>
          <w:lang w:val="en-US" w:eastAsia="zh-CN"/>
        </w:rPr>
        <w:t>加强对村集体经济发展和管理人员工资补贴发放的指导，</w:t>
      </w:r>
      <w:r>
        <w:rPr>
          <w:rFonts w:hint="default" w:ascii="仿宋_GB2312" w:hAnsi="仿宋_GB2312" w:eastAsia="仿宋_GB2312" w:cs="仿宋_GB2312"/>
          <w:sz w:val="32"/>
          <w:szCs w:val="32"/>
          <w:highlight w:val="none"/>
          <w:lang w:val="en-US" w:eastAsia="zh-CN"/>
        </w:rPr>
        <w:t>保障村级运转，维护农村稳定。要因地制宜研究新情况，健全</w:t>
      </w:r>
      <w:r>
        <w:rPr>
          <w:rFonts w:hint="eastAsia" w:ascii="仿宋_GB2312" w:hAnsi="仿宋_GB2312" w:eastAsia="仿宋_GB2312" w:cs="仿宋_GB2312"/>
          <w:sz w:val="32"/>
          <w:szCs w:val="32"/>
          <w:highlight w:val="none"/>
          <w:lang w:val="en-US" w:eastAsia="zh-CN"/>
        </w:rPr>
        <w:t>管理人员</w:t>
      </w:r>
      <w:r>
        <w:rPr>
          <w:rFonts w:hint="default" w:ascii="仿宋_GB2312" w:hAnsi="仿宋_GB2312" w:eastAsia="仿宋_GB2312" w:cs="仿宋_GB2312"/>
          <w:sz w:val="32"/>
          <w:szCs w:val="32"/>
          <w:highlight w:val="none"/>
          <w:lang w:val="en-US" w:eastAsia="zh-CN"/>
        </w:rPr>
        <w:t>工资（补贴）</w:t>
      </w:r>
      <w:r>
        <w:rPr>
          <w:rFonts w:hint="eastAsia" w:ascii="仿宋_GB2312" w:hAnsi="仿宋_GB2312" w:eastAsia="仿宋_GB2312" w:cs="仿宋_GB2312"/>
          <w:sz w:val="32"/>
          <w:szCs w:val="32"/>
          <w:highlight w:val="none"/>
          <w:lang w:val="en-US" w:eastAsia="zh-CN"/>
        </w:rPr>
        <w:t>常态化监管</w:t>
      </w:r>
      <w:r>
        <w:rPr>
          <w:rFonts w:hint="default" w:ascii="仿宋_GB2312" w:hAnsi="仿宋_GB2312" w:eastAsia="仿宋_GB2312" w:cs="仿宋_GB2312"/>
          <w:sz w:val="32"/>
          <w:szCs w:val="32"/>
          <w:highlight w:val="none"/>
          <w:lang w:val="en-US" w:eastAsia="zh-CN"/>
        </w:rPr>
        <w:t>机制，</w:t>
      </w:r>
      <w:r>
        <w:rPr>
          <w:rFonts w:hint="eastAsia" w:ascii="仿宋_GB2312" w:hAnsi="仿宋_GB2312" w:eastAsia="仿宋_GB2312" w:cs="仿宋_GB2312"/>
          <w:sz w:val="32"/>
          <w:szCs w:val="32"/>
          <w:highlight w:val="none"/>
          <w:lang w:val="en-US" w:eastAsia="zh-CN"/>
        </w:rPr>
        <w:t>做到公平、公正、公开，</w:t>
      </w:r>
      <w:r>
        <w:rPr>
          <w:rFonts w:hint="default" w:ascii="仿宋_GB2312" w:hAnsi="仿宋_GB2312" w:eastAsia="仿宋_GB2312" w:cs="仿宋_GB2312"/>
          <w:sz w:val="32"/>
          <w:szCs w:val="32"/>
          <w:highlight w:val="none"/>
          <w:lang w:val="en-US" w:eastAsia="zh-CN"/>
        </w:rPr>
        <w:t>促进集体经济</w:t>
      </w:r>
      <w:r>
        <w:rPr>
          <w:rFonts w:hint="eastAsia" w:ascii="仿宋_GB2312" w:hAnsi="仿宋_GB2312" w:eastAsia="仿宋_GB2312" w:cs="仿宋_GB2312"/>
          <w:sz w:val="32"/>
          <w:szCs w:val="32"/>
          <w:highlight w:val="none"/>
          <w:lang w:val="en-US" w:eastAsia="zh-CN"/>
        </w:rPr>
        <w:t>不断</w:t>
      </w:r>
      <w:r>
        <w:rPr>
          <w:rFonts w:hint="default" w:ascii="仿宋_GB2312" w:hAnsi="仿宋_GB2312" w:eastAsia="仿宋_GB2312" w:cs="仿宋_GB2312"/>
          <w:sz w:val="32"/>
          <w:szCs w:val="32"/>
          <w:highlight w:val="none"/>
          <w:lang w:val="en-US" w:eastAsia="zh-CN"/>
        </w:rPr>
        <w:t>壮大</w:t>
      </w:r>
      <w:r>
        <w:rPr>
          <w:rFonts w:hint="eastAsia" w:ascii="仿宋_GB2312" w:hAnsi="仿宋_GB2312" w:eastAsia="仿宋_GB2312" w:cs="仿宋_GB2312"/>
          <w:sz w:val="32"/>
          <w:szCs w:val="32"/>
          <w:highlight w:val="none"/>
          <w:lang w:val="en-US" w:eastAsia="zh-CN"/>
        </w:rPr>
        <w:t>、健康发展</w:t>
      </w:r>
      <w:r>
        <w:rPr>
          <w:rFonts w:hint="default" w:ascii="仿宋_GB2312" w:hAnsi="仿宋_GB2312" w:eastAsia="仿宋_GB2312" w:cs="仿宋_GB2312"/>
          <w:sz w:val="32"/>
          <w:szCs w:val="32"/>
          <w:highlight w:val="none"/>
          <w:lang w:val="en-US" w:eastAsia="zh-CN"/>
        </w:rPr>
        <w:t>。</w:t>
      </w:r>
    </w:p>
    <w:p w14:paraId="2034CE1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该工作指引自印发之日</w:t>
      </w:r>
      <w:r>
        <w:rPr>
          <w:rFonts w:hint="default" w:ascii="仿宋_GB2312" w:hAnsi="仿宋_GB2312" w:eastAsia="仿宋_GB2312" w:cs="仿宋_GB2312"/>
          <w:sz w:val="32"/>
          <w:szCs w:val="32"/>
          <w:highlight w:val="none"/>
          <w:lang w:val="en-US" w:eastAsia="zh-CN"/>
        </w:rPr>
        <w:t>起施行</w:t>
      </w:r>
      <w:r>
        <w:rPr>
          <w:rFonts w:hint="eastAsia" w:ascii="仿宋_GB2312" w:hAnsi="仿宋_GB2312" w:eastAsia="仿宋_GB2312" w:cs="仿宋_GB2312"/>
          <w:sz w:val="32"/>
          <w:szCs w:val="32"/>
          <w:highlight w:val="none"/>
          <w:lang w:val="en-US" w:eastAsia="zh-CN"/>
        </w:rPr>
        <w:t>，有效期2年</w:t>
      </w:r>
      <w:r>
        <w:rPr>
          <w:rFonts w:hint="default" w:ascii="仿宋_GB2312" w:hAnsi="仿宋_GB2312" w:eastAsia="仿宋_GB2312" w:cs="仿宋_GB2312"/>
          <w:sz w:val="32"/>
          <w:szCs w:val="32"/>
          <w:highlight w:val="none"/>
          <w:lang w:val="en-US" w:eastAsia="zh-CN"/>
        </w:rPr>
        <w:t>。</w:t>
      </w:r>
    </w:p>
    <w:sectPr>
      <w:footerReference r:id="rId3" w:type="default"/>
      <w:pgSz w:w="11906" w:h="16838"/>
      <w:pgMar w:top="1984" w:right="1587" w:bottom="1417"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F22EDB4-B651-43AE-BAD2-FA455ED4E87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大标宋简体">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00000001" w:usb1="080E0000" w:usb2="00000000" w:usb3="00000000" w:csb0="00040000" w:csb1="00000000"/>
    <w:embedRegular r:id="rId2" w:fontKey="{662D3185-A192-483B-A08B-36F0EC838C04}"/>
  </w:font>
  <w:font w:name="仿宋_GB2312">
    <w:panose1 w:val="02010609030101010101"/>
    <w:charset w:val="86"/>
    <w:family w:val="auto"/>
    <w:pitch w:val="default"/>
    <w:sig w:usb0="00000001" w:usb1="080E0000" w:usb2="00000000" w:usb3="00000000" w:csb0="00040000" w:csb1="00000000"/>
    <w:embedRegular r:id="rId3" w:fontKey="{806EF471-94CB-4F20-B2A1-7A15D0FA68DD}"/>
  </w:font>
  <w:font w:name="楷体_GB2312">
    <w:panose1 w:val="02010609030101010101"/>
    <w:charset w:val="86"/>
    <w:family w:val="auto"/>
    <w:pitch w:val="default"/>
    <w:sig w:usb0="00000001" w:usb1="080E0000" w:usb2="00000000" w:usb3="00000000" w:csb0="00040000" w:csb1="00000000"/>
    <w:embedRegular r:id="rId4" w:fontKey="{5062CBFC-72F2-4BDD-94AB-AF5195B2C4B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E27D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3158CE">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6F3158CE">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50671"/>
    <w:rsid w:val="00BE32F3"/>
    <w:rsid w:val="018A1888"/>
    <w:rsid w:val="04B67652"/>
    <w:rsid w:val="055A7363"/>
    <w:rsid w:val="0591547A"/>
    <w:rsid w:val="0667442D"/>
    <w:rsid w:val="0710194F"/>
    <w:rsid w:val="09542432"/>
    <w:rsid w:val="097E5D15"/>
    <w:rsid w:val="0BDF6813"/>
    <w:rsid w:val="0DF529FB"/>
    <w:rsid w:val="0E26592D"/>
    <w:rsid w:val="0F4751D3"/>
    <w:rsid w:val="0FCF450F"/>
    <w:rsid w:val="12FE1C75"/>
    <w:rsid w:val="146D580A"/>
    <w:rsid w:val="15907FDC"/>
    <w:rsid w:val="16882A6F"/>
    <w:rsid w:val="16E236D1"/>
    <w:rsid w:val="179B3FE7"/>
    <w:rsid w:val="18B91A8C"/>
    <w:rsid w:val="191E4E1F"/>
    <w:rsid w:val="19BB08C0"/>
    <w:rsid w:val="1B301C5B"/>
    <w:rsid w:val="1B5C39DD"/>
    <w:rsid w:val="1BF304AD"/>
    <w:rsid w:val="1D871941"/>
    <w:rsid w:val="1E87782B"/>
    <w:rsid w:val="20605D1D"/>
    <w:rsid w:val="21B53E47"/>
    <w:rsid w:val="23044528"/>
    <w:rsid w:val="23965F23"/>
    <w:rsid w:val="25CB4399"/>
    <w:rsid w:val="277F4CDB"/>
    <w:rsid w:val="28E55011"/>
    <w:rsid w:val="29AC0C51"/>
    <w:rsid w:val="2A982C83"/>
    <w:rsid w:val="2AE15CAC"/>
    <w:rsid w:val="2C9C18D6"/>
    <w:rsid w:val="2D4F6EFD"/>
    <w:rsid w:val="2DEA30CA"/>
    <w:rsid w:val="2E4C262D"/>
    <w:rsid w:val="2F6E11F0"/>
    <w:rsid w:val="2FBA5726"/>
    <w:rsid w:val="2FCA72C2"/>
    <w:rsid w:val="2FE75B13"/>
    <w:rsid w:val="32CA2987"/>
    <w:rsid w:val="3351308C"/>
    <w:rsid w:val="36E15FAD"/>
    <w:rsid w:val="38066D52"/>
    <w:rsid w:val="38C67AB9"/>
    <w:rsid w:val="3B3C7186"/>
    <w:rsid w:val="3D5161ED"/>
    <w:rsid w:val="3FE61943"/>
    <w:rsid w:val="40DE086C"/>
    <w:rsid w:val="42BA743D"/>
    <w:rsid w:val="43E36075"/>
    <w:rsid w:val="43E45962"/>
    <w:rsid w:val="4484172B"/>
    <w:rsid w:val="46B662D7"/>
    <w:rsid w:val="49BC1967"/>
    <w:rsid w:val="4A927BF6"/>
    <w:rsid w:val="4B810772"/>
    <w:rsid w:val="4C0F7B23"/>
    <w:rsid w:val="4D0F5D4C"/>
    <w:rsid w:val="4D87698D"/>
    <w:rsid w:val="4E6D3230"/>
    <w:rsid w:val="4ECA5384"/>
    <w:rsid w:val="4F860A4D"/>
    <w:rsid w:val="4FF02699"/>
    <w:rsid w:val="51FD2B1C"/>
    <w:rsid w:val="53174242"/>
    <w:rsid w:val="548B0EF9"/>
    <w:rsid w:val="56837A94"/>
    <w:rsid w:val="582157B7"/>
    <w:rsid w:val="58E23D0F"/>
    <w:rsid w:val="59A95D3F"/>
    <w:rsid w:val="5A3E10C5"/>
    <w:rsid w:val="5BAA6E73"/>
    <w:rsid w:val="5C780363"/>
    <w:rsid w:val="600339F4"/>
    <w:rsid w:val="60255718"/>
    <w:rsid w:val="651B358E"/>
    <w:rsid w:val="65815D15"/>
    <w:rsid w:val="65A70733"/>
    <w:rsid w:val="66171FA7"/>
    <w:rsid w:val="683926A8"/>
    <w:rsid w:val="68684D07"/>
    <w:rsid w:val="6D0B205B"/>
    <w:rsid w:val="6D0D1611"/>
    <w:rsid w:val="6D561607"/>
    <w:rsid w:val="6D981C1F"/>
    <w:rsid w:val="70221C74"/>
    <w:rsid w:val="70691651"/>
    <w:rsid w:val="70C40F7D"/>
    <w:rsid w:val="713949A6"/>
    <w:rsid w:val="71573D8B"/>
    <w:rsid w:val="71ED0060"/>
    <w:rsid w:val="72875A4C"/>
    <w:rsid w:val="72F62F44"/>
    <w:rsid w:val="733C304D"/>
    <w:rsid w:val="73ED4347"/>
    <w:rsid w:val="741E4179"/>
    <w:rsid w:val="74675EA7"/>
    <w:rsid w:val="755A3C5E"/>
    <w:rsid w:val="764A3CD3"/>
    <w:rsid w:val="765F33E2"/>
    <w:rsid w:val="76605AE5"/>
    <w:rsid w:val="770E4D00"/>
    <w:rsid w:val="7A0F14BB"/>
    <w:rsid w:val="7A0F3269"/>
    <w:rsid w:val="7AFC5069"/>
    <w:rsid w:val="7B961129"/>
    <w:rsid w:val="7CE00EED"/>
    <w:rsid w:val="7F713ABF"/>
    <w:rsid w:val="7F9878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rPr>
      <w:sz w:val="24"/>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2592</Words>
  <Characters>2611</Characters>
  <Lines>0</Lines>
  <Paragraphs>0</Paragraphs>
  <TotalTime>15</TotalTime>
  <ScaleCrop>false</ScaleCrop>
  <LinksUpToDate>false</LinksUpToDate>
  <CharactersWithSpaces>2639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2026-08-13T07:19:00Z</dcterms:created>
  <dc:creator>lenovo</dc:creator>
  <cp:lastModifiedBy>曾维寅</cp:lastModifiedBy>
  <cp:lastPrinted>2026-08-25T06:57:00Z</cp:lastPrinted>
  <dcterms:modified xsi:type="dcterms:W3CDTF">2026-09-11T06:22:40Z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eyJoZGlkIjoiN2U5YjNkMDRmMGRiOWZmZDg1ZWNmYjBjZDAwODAwYWQiLCJ1c2VySWQiOiIxNzA1NjUyMDM3In0=</vt:lpwstr>
  </property>
  <property fmtid="{D5CDD505-2E9C-101B-9397-08002B2CF9AE}" pid="4" name="ICV">
    <vt:lpwstr>A0E1342726F2477EA1617A3D2627BDFF_12</vt:lpwstr>
  </property>
</Properties>
</file>