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"/>
        <w:ind w:left="156" w:right="317" w:firstLine="0"/>
        <w:jc w:val="center"/>
        <w:rPr>
          <w:rFonts w:hint="default" w:ascii="Times New Roman" w:hAnsi="Times New Roman" w:eastAsia="宋体" w:cs="Times New Roman"/>
          <w:b/>
          <w:sz w:val="48"/>
        </w:rPr>
      </w:pPr>
      <w:r>
        <w:rPr>
          <w:rFonts w:hint="default" w:ascii="Times New Roman" w:hAnsi="Times New Roman" w:eastAsia="宋体" w:cs="Times New Roman"/>
          <w:b/>
          <w:color w:val="FF0000"/>
          <w:sz w:val="48"/>
        </w:rPr>
        <w:t>柳 州 市 城 中 区</w:t>
      </w:r>
    </w:p>
    <w:p>
      <w:pPr>
        <w:spacing w:before="338"/>
        <w:ind w:left="156" w:right="323" w:firstLine="0"/>
        <w:jc w:val="center"/>
        <w:rPr>
          <w:rFonts w:hint="default" w:ascii="Times New Roman" w:hAnsi="Times New Roman" w:eastAsia="宋体" w:cs="Times New Roman"/>
          <w:b/>
          <w:color w:val="FF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FF0000"/>
          <w:sz w:val="84"/>
        </w:rPr>
        <w:t>教 育 局 文 件</w:t>
      </w:r>
    </w:p>
    <w:p>
      <w:pPr>
        <w:spacing w:before="338"/>
        <w:ind w:left="156" w:right="323" w:firstLine="0"/>
        <w:jc w:val="center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城中教字〔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2021〕4</w:t>
      </w:r>
      <w:r>
        <w:rPr>
          <w:rFonts w:hint="eastAsia" w:eastAsia="仿宋_GB2312" w:cs="Times New Roman"/>
          <w:b w:val="0"/>
          <w:bCs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号</w:t>
      </w:r>
    </w:p>
    <w:p>
      <w:pPr>
        <w:spacing w:before="102"/>
        <w:ind w:left="0" w:right="228" w:firstLine="0"/>
        <w:jc w:val="center"/>
        <w:rPr>
          <w:rFonts w:hint="default" w:ascii="Times New Roman" w:hAnsi="Times New Roman" w:cs="Times New Roman"/>
          <w:sz w:val="52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pict>
          <v:line id="直线 5" o:spid="_x0000_s1026" style="position:absolute;left:0;margin-left:73.8pt;margin-top:28.3pt;height:0.05pt;width:202.6pt;mso-position-horizontal-relative:page;rotation:0f;z-index:251658240;" o:ole="f" fillcolor="#FFFFFF" filled="f" o:preferrelative="t" stroked="t" coordsize="21600,21600">
            <v:fill on="f" color2="#FFFFFF" focus="0%"/>
            <v:stroke weight="2.52566929133858pt" color="#FF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pict>
          <v:line id="直线 6" o:spid="_x0000_s1027" style="position:absolute;left:0;margin-left:306.6pt;margin-top:28.3pt;height:0.05pt;width:202.6pt;mso-position-horizontal-relative:page;rotation:0f;z-index:251659264;" o:ole="f" fillcolor="#FFFFFF" filled="f" o:preferrelative="t" stroked="t" coordsize="21600,21600">
            <v:fill on="f" color2="#FFFFFF" focus="0%"/>
            <v:stroke weight="2.52566929133858pt" color="#FF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hint="default" w:ascii="Times New Roman" w:hAnsi="Times New Roman" w:cs="Times New Roman"/>
          <w:color w:val="FF0000"/>
          <w:w w:val="100"/>
          <w:sz w:val="52"/>
        </w:rPr>
        <w:t>★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柳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州市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城中区教育局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加强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  <w:t>义务教育阶段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  <w:t>作业管理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与改革的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  <w:t>实施方案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（试行）</w:t>
      </w:r>
    </w:p>
    <w:p>
      <w:pPr>
        <w:widowControl/>
        <w:shd w:val="clear" w:color="auto" w:fill="FFFFFF"/>
        <w:spacing w:line="420" w:lineRule="atLeast"/>
        <w:ind w:firstLine="634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贯彻落实中共中央办公厅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国务院办公厅印发《关于进一步减轻义务教育阶段学生作业负担和校外培训负担的意见》</w:t>
      </w:r>
    </w:p>
    <w:p>
      <w:pPr>
        <w:widowControl/>
        <w:shd w:val="clear" w:color="auto" w:fill="FFFFFF"/>
        <w:spacing w:line="420" w:lineRule="atLeas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（中办发〔2021〕40号）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教育部办公厅《关于加强义务教育学校作业管理的通知》（教基厅函〔2021〕13号）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和柳州市教育局《关于进一步加强中小学作业管理与改革的意见》的通知（柳教基（2021）92号）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等文件精神，进一步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提高义务教育管理水平，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规范中小学教育教学行为，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发展素质教育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提质减负，提升学校作业的规范性和有效性，切实减轻中小学生过重的课业负担，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促进中小学生健康成长和全面发展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现制定《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柳州市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/>
        </w:rPr>
        <w:t>城中区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教育局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/>
        </w:rPr>
        <w:t>关于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/>
        </w:rPr>
        <w:t>义务教育阶段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/>
        </w:rPr>
        <w:t>作业管理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与改革的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/>
        </w:rPr>
        <w:t>实施方案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》（以下简称《实施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方案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》），请各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认真贯彻执行。</w:t>
      </w:r>
    </w:p>
    <w:p>
      <w:pPr>
        <w:widowControl/>
        <w:shd w:val="clear" w:color="auto" w:fill="FFFFFF"/>
        <w:spacing w:line="420" w:lineRule="atLeast"/>
        <w:ind w:firstLine="634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一、总体要求</w:t>
      </w:r>
    </w:p>
    <w:p>
      <w:pPr>
        <w:widowControl/>
        <w:shd w:val="clear" w:color="auto" w:fill="FFFFFF"/>
        <w:spacing w:line="420" w:lineRule="atLeast"/>
        <w:ind w:firstLine="634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减轻中小学生过重课业负担是落实教育“立德树人”的根本任务，尊重青少年身心健康发展的需求。坚持以“学生为本”，准确把握作业的性质和功能，提高教师设计作业和运用作业改进教学的能力，培养学生发现问题、分析问题、解决问题的综合能力。通过明确和强化各方责任，家校共育，标本兼治，综合施策，引导中小学校、家长、社会尊重教育规律、转变育人观念、营造有利于学生健康成长的环境，促进中小学生全面发展，健康成长。</w:t>
      </w:r>
    </w:p>
    <w:p>
      <w:pPr>
        <w:widowControl/>
        <w:shd w:val="clear" w:color="auto" w:fill="FFFFFF"/>
        <w:spacing w:line="420" w:lineRule="atLeast"/>
        <w:ind w:firstLine="634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二、组织管理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br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  <w:t>（一）加强组织领导。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我区成立了以教育局主要领导为组长的领导小组，名单如下：</w:t>
      </w:r>
    </w:p>
    <w:p>
      <w:pPr>
        <w:widowControl/>
        <w:shd w:val="clear" w:color="auto" w:fill="FFFFFF"/>
        <w:spacing w:line="420" w:lineRule="atLeast"/>
        <w:ind w:firstLine="634"/>
        <w:rPr>
          <w:rFonts w:hint="eastAsia" w:ascii="仿宋_GB2312" w:hAnsi="仿宋_GB2312" w:eastAsia="仿宋_GB2312" w:cs="仿宋_GB2312"/>
          <w:color w:val="auto"/>
          <w:spacing w:val="-2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1"/>
          <w:kern w:val="0"/>
          <w:sz w:val="32"/>
          <w:szCs w:val="32"/>
          <w:lang w:val="en-US" w:eastAsia="zh-CN"/>
        </w:rPr>
        <w:t>组  长：桂  科  区委教育工委书记、区教育局党组书记、局长</w:t>
      </w:r>
    </w:p>
    <w:p>
      <w:pPr>
        <w:widowControl/>
        <w:shd w:val="clear" w:color="auto" w:fill="FFFFFF"/>
        <w:spacing w:line="420" w:lineRule="atLeast"/>
        <w:ind w:firstLine="634"/>
        <w:rPr>
          <w:rFonts w:hint="eastAsia" w:ascii="仿宋_GB2312" w:hAnsi="仿宋_GB2312" w:eastAsia="仿宋_GB2312" w:cs="仿宋_GB2312"/>
          <w:color w:val="auto"/>
          <w:spacing w:val="-2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1"/>
          <w:kern w:val="0"/>
          <w:sz w:val="32"/>
          <w:szCs w:val="32"/>
          <w:lang w:val="en-US" w:eastAsia="zh-CN"/>
        </w:rPr>
        <w:t>副组长：唐淳杰 区教育局党组成员、副局长</w:t>
      </w:r>
    </w:p>
    <w:p>
      <w:pPr>
        <w:widowControl/>
        <w:shd w:val="clear" w:color="auto" w:fill="FFFFFF"/>
        <w:spacing w:line="420" w:lineRule="atLeast"/>
        <w:ind w:firstLine="634"/>
        <w:rPr>
          <w:rFonts w:hint="eastAsia" w:ascii="仿宋_GB2312" w:hAnsi="仿宋_GB2312" w:eastAsia="仿宋_GB2312" w:cs="仿宋_GB2312"/>
          <w:color w:val="auto"/>
          <w:spacing w:val="-2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1"/>
          <w:kern w:val="0"/>
          <w:sz w:val="32"/>
          <w:szCs w:val="32"/>
          <w:lang w:val="en-US" w:eastAsia="zh-CN"/>
        </w:rPr>
        <w:t xml:space="preserve">         张  莉  区教育局党组成员、副局长</w:t>
      </w:r>
    </w:p>
    <w:p>
      <w:pPr>
        <w:widowControl/>
        <w:shd w:val="clear" w:color="auto" w:fill="FFFFFF"/>
        <w:spacing w:line="420" w:lineRule="atLeast"/>
        <w:ind w:firstLine="634"/>
        <w:rPr>
          <w:rFonts w:hint="eastAsia" w:ascii="仿宋_GB2312" w:hAnsi="仿宋_GB2312" w:eastAsia="仿宋_GB2312" w:cs="仿宋_GB2312"/>
          <w:color w:val="auto"/>
          <w:spacing w:val="-2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1"/>
          <w:kern w:val="0"/>
          <w:sz w:val="32"/>
          <w:szCs w:val="32"/>
          <w:lang w:val="en-US" w:eastAsia="zh-CN"/>
        </w:rPr>
        <w:t xml:space="preserve">         石文铭  区教育局党组成员、教研室主任</w:t>
      </w:r>
    </w:p>
    <w:p>
      <w:pPr>
        <w:widowControl/>
        <w:shd w:val="clear" w:color="auto" w:fill="FFFFFF"/>
        <w:spacing w:line="420" w:lineRule="atLeast"/>
        <w:ind w:firstLine="634"/>
        <w:rPr>
          <w:rFonts w:hint="eastAsia" w:ascii="仿宋_GB2312" w:hAnsi="仿宋_GB2312" w:eastAsia="仿宋_GB2312" w:cs="仿宋_GB2312"/>
          <w:color w:val="auto"/>
          <w:spacing w:val="-2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1"/>
          <w:kern w:val="0"/>
          <w:sz w:val="32"/>
          <w:szCs w:val="32"/>
          <w:lang w:val="en-US" w:eastAsia="zh-CN"/>
        </w:rPr>
        <w:t>成  员：杨  凤  区教育局党组成员、副局长</w:t>
      </w:r>
    </w:p>
    <w:p>
      <w:pPr>
        <w:widowControl/>
        <w:shd w:val="clear" w:color="auto" w:fill="FFFFFF"/>
        <w:spacing w:line="420" w:lineRule="atLeast"/>
        <w:ind w:firstLine="634"/>
        <w:rPr>
          <w:rFonts w:hint="eastAsia" w:ascii="仿宋_GB2312" w:hAnsi="仿宋_GB2312" w:eastAsia="仿宋_GB2312" w:cs="仿宋_GB2312"/>
          <w:color w:val="auto"/>
          <w:spacing w:val="-2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1"/>
          <w:kern w:val="0"/>
          <w:sz w:val="32"/>
          <w:szCs w:val="32"/>
          <w:lang w:val="en-US" w:eastAsia="zh-CN"/>
        </w:rPr>
        <w:t xml:space="preserve">         唐  乐  区委教育工委副书记、区教育局党组成员、副局长</w:t>
      </w:r>
    </w:p>
    <w:p>
      <w:pPr>
        <w:widowControl/>
        <w:shd w:val="clear" w:color="auto" w:fill="FFFFFF"/>
        <w:spacing w:line="420" w:lineRule="atLeast"/>
        <w:ind w:firstLine="634"/>
        <w:rPr>
          <w:rFonts w:hint="eastAsia" w:ascii="仿宋_GB2312" w:hAnsi="仿宋_GB2312" w:eastAsia="仿宋_GB2312" w:cs="仿宋_GB2312"/>
          <w:color w:val="auto"/>
          <w:spacing w:val="-2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1"/>
          <w:kern w:val="0"/>
          <w:sz w:val="32"/>
          <w:szCs w:val="32"/>
          <w:lang w:val="en-US" w:eastAsia="zh-CN"/>
        </w:rPr>
        <w:t xml:space="preserve">         李时燊  区教育局党组成员、副局长</w:t>
      </w:r>
    </w:p>
    <w:p>
      <w:pPr>
        <w:widowControl/>
        <w:shd w:val="clear" w:color="auto" w:fill="FFFFFF"/>
        <w:spacing w:line="420" w:lineRule="atLeast"/>
        <w:ind w:firstLine="634"/>
        <w:rPr>
          <w:rFonts w:hint="eastAsia" w:ascii="仿宋_GB2312" w:hAnsi="仿宋_GB2312" w:eastAsia="仿宋_GB2312" w:cs="仿宋_GB2312"/>
          <w:color w:val="auto"/>
          <w:spacing w:val="-2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1"/>
          <w:kern w:val="0"/>
          <w:sz w:val="32"/>
          <w:szCs w:val="32"/>
          <w:lang w:val="en-US" w:eastAsia="zh-CN"/>
        </w:rPr>
        <w:t xml:space="preserve">         阮开德  区教育局教研室副主任</w:t>
      </w:r>
    </w:p>
    <w:p>
      <w:pPr>
        <w:widowControl/>
        <w:shd w:val="clear" w:color="auto" w:fill="FFFFFF"/>
        <w:spacing w:line="420" w:lineRule="atLeast"/>
        <w:ind w:firstLine="634"/>
        <w:rPr>
          <w:rFonts w:hint="eastAsia" w:ascii="仿宋_GB2312" w:hAnsi="仿宋_GB2312" w:eastAsia="仿宋_GB2312" w:cs="仿宋_GB2312"/>
          <w:color w:val="auto"/>
          <w:spacing w:val="-2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1"/>
          <w:kern w:val="0"/>
          <w:sz w:val="32"/>
          <w:szCs w:val="32"/>
          <w:lang w:val="en-US" w:eastAsia="zh-CN"/>
        </w:rPr>
        <w:t xml:space="preserve">         周柳娥  区教育局教研室副主任</w:t>
      </w:r>
    </w:p>
    <w:p>
      <w:pPr>
        <w:widowControl/>
        <w:shd w:val="clear" w:color="auto" w:fill="FFFFFF"/>
        <w:spacing w:line="420" w:lineRule="atLeast"/>
        <w:ind w:firstLine="634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领导小组办公室设在柳州市城中区教育局教研室，由石文铭同志兼任办公室主任。</w:t>
      </w:r>
    </w:p>
    <w:p>
      <w:pPr>
        <w:pStyle w:val="11"/>
        <w:numPr>
          <w:numId w:val="0"/>
        </w:numPr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建立在区教育局领导下，教研室主要负责的塔型管理体系，以校长、书记为第一责任人，教学副校长、教务处主任为直接责任人，教研组长、备课组长、班主任、科任教师为具体责任人。各校要构建有效的作业管理网络，责任到位、落实到人、层层把关、有效管控。</w:t>
      </w:r>
    </w:p>
    <w:p>
      <w:pPr>
        <w:pStyle w:val="11"/>
        <w:shd w:val="clear" w:color="auto" w:fill="FFFFFF"/>
        <w:spacing w:before="0" w:beforeAutospacing="0" w:after="0" w:afterAutospacing="0" w:line="360" w:lineRule="atLeas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  <w:t>（二）加强研究培训。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区教研室和各校遵循作业设计的科学性、有效性、发展性、多样性等原则开展各学科专题研究，从优化作业设计、布置方式、作业量控制、日常批改、作业反馈等方面对作业管理提出具体的指导意见。区教研室和各中小学校要科学构建作业管理机制，制定并实施作业管理方案，组织作业管理专题培训，加强教育教学常规管理和作业检查工作。引导全体教师重视向课堂教学要成效，努力转变育人观，树立科学的作业观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br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-SA"/>
        </w:rPr>
        <w:t>（三）完善督查工作。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学校要建立学生课业负担监测、举报、公告和问责制度，把作业布置、作业设计、批改和反馈情况纳入对教师专业素养和教学实绩的考核评价。学校要定期检查和统计各年级作业的总量和批改情况，分析作业质量，每学期至少开展一次有关作业情况的问卷调查，及时发现和整改作业管理存在的问题，确保将作业管理具体要求落实到位。学校每个月要召开一次作业方面的总结或研讨会并宣传报道，宣传报道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传送到区教研室邮箱。设立监督电话和举报平台，畅通反映问题和意见渠道，切实落实各项工作要求，确保学校作业管理工作取得实效。学校要设立作业评估员（如备课组长），作业协调员（如班主任和学生代表）和作业督查员（如年级教学组长），学校每间教室适当位置（如前黑板或后黑板）应设有书面作业公示栏，同时各班要建立书面作业登记本。（如附件1、2）</w:t>
      </w:r>
    </w:p>
    <w:p>
      <w:pPr>
        <w:widowControl/>
        <w:shd w:val="clear" w:color="auto" w:fill="FFFFFF"/>
        <w:spacing w:line="420" w:lineRule="atLeast"/>
        <w:ind w:firstLine="634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三、基本原则</w:t>
      </w:r>
    </w:p>
    <w:p>
      <w:pPr>
        <w:widowControl/>
        <w:shd w:val="clear" w:color="auto" w:fill="FFFFFF"/>
        <w:spacing w:line="420" w:lineRule="atLeast"/>
        <w:ind w:firstLine="634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（一）立德树人，全面发展。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教师要从立德树人，全面发展的育人目标出发，明确学科总体目标和阶段目标要求，全面、系统地理解学习内容，教学重点、难点及相关要求，科学合理设计和布置作业，要坚持“学生为本”，注重学生核心素养的养成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br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（二）依标扣本，促进教学。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作业的设计与评价要结合课程标准和学习内容，体现学科的整体计划性和课时的目标性。立足课堂和学生实际，以改进教师教学和学生学习为出发点，作业的设计和编写要精益求精。要坚持过程性评价和发展性评价相结合，建立尊重学生认知规律、个体差异、循序渐进的科学评价体系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br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（三）多元设计，体现个性。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作业设计要克服书面作业的局限性，关注多维学习目标，鼓励学生探索创新，体现新的育人理念和课堂教学改革思想。提倡研究作业的多样化，编制适合学生年龄特点、贴近学生生活实际的不同形式的作业。以拓展型、创造型作业为重点，以口语交际、综合实践、实验操作、小组合作型等作业为补充，切实改变以知识再现、概念记忆、机械训练、模仿重复为主的单一的传统作业形式，逐步实现作业形式的多样化和个性化。</w:t>
      </w:r>
    </w:p>
    <w:p>
      <w:pPr>
        <w:widowControl/>
        <w:shd w:val="clear" w:color="auto" w:fill="FFFFFF"/>
        <w:spacing w:line="420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（四）弱化对比，减负增效。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学校和教师的作业评价要淡化学生之间的横向比较，充分发挥作业的诊断和改进功能。教师既要关注学生作业的结果，更要关注学生的作业态度、作业过程和方法以及作业习惯，发挥好作业巩固、检查、诊断、拓展等多方面的教育功能，减轻因作业带来的过重课业负担。</w:t>
      </w:r>
    </w:p>
    <w:p>
      <w:pPr>
        <w:widowControl/>
        <w:shd w:val="clear" w:color="auto" w:fill="FFFFFF"/>
        <w:spacing w:line="420" w:lineRule="atLeast"/>
        <w:ind w:firstLine="634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四、实施措施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br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  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（一）加强作业设计和研究。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科学合理设计作业，在基于课程标准的指导下，围绕作业的目标、内容、难度、类型、数量等关键要素，科学设计符合新时代育人要求、体现学校特点、适合学生实际的作业，凸显德育实效、促进思维发展、提升体质健康、强化美育熏陶、培养劳动习惯。根据学生兴趣爱好设计多样化艺术活动，统筹安排班级值日、家务劳动、公益劳动等劳动实践类作业。探索利用信息化手段提升各类作业设计的科学性和有效性。</w:t>
      </w:r>
    </w:p>
    <w:p>
      <w:pPr>
        <w:widowControl/>
        <w:shd w:val="clear" w:color="auto" w:fill="FFFFFF"/>
        <w:spacing w:line="420" w:lineRule="atLeast"/>
        <w:ind w:firstLine="5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（二）严控作业时间和总量。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各校要制订作业管理制度，按年级做好课后作业量总体平衡工作。备课组长对当日作业要进行评估，各科教师需提前与其他任课教师沟通拟定作业量，班主任和学生代表需掌握本班作业总量，形成作业清单，做好不同学科课后作业的具体平衡工作。小学一、二年级可布置适合儿童年龄特点的作业，如课外阅读、口语交际、探究活动、手工制作等阅读、实践体验类作业，不布置书面家庭作业。三至六年级书面家庭作业每天不超过60分钟，初中不超过90分钟。三至六年级学生晚上9点前、初中学生晚上10点前确有困难，不能完成书面家庭作业的，第二天向教师说明情况后可以缓交作业。寒暑假期间的书面家庭作业一般每天平均用时小学不超过90分钟,初中不超过120分钟。</w:t>
      </w:r>
    </w:p>
    <w:p>
      <w:pPr>
        <w:widowControl/>
        <w:shd w:val="clear" w:color="auto" w:fill="FFFFFF"/>
        <w:spacing w:line="420" w:lineRule="atLeast"/>
        <w:ind w:firstLine="5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（三）创新作业类型方式。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学校要根据学段、学科特点及学生实际需要和完成能力，合理布置书面作业、科学探究、体育锻炼、艺术欣赏、社会与劳动实践等不同类型作业。鼓励布置分层作业、弹性作业和个性化作业，科学设计探究性作业和实践性作业，探索跨学科综合性作业。切实避免机械、无效训练，严禁布置重复性、惩罚性作业。</w:t>
      </w:r>
    </w:p>
    <w:p>
      <w:pPr>
        <w:widowControl/>
        <w:shd w:val="clear" w:color="auto" w:fill="FFFFFF"/>
        <w:spacing w:line="420" w:lineRule="atLeast"/>
        <w:ind w:firstLine="5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（四）提高作业设计质量。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学校要将作业设计作为校本教研重点，系统化选编、改编、创编符合学习规律、体现素质教育导向的基础性作业。教师要提高自主设计作业能力，针对学生不同情况，精准设计作业，根据实际学情，精选作业内容，合理确定作业数量，作业难度不得超过国家课程标准要求。各校要经常性组织开展作业设计与实施的教师培训与教研活动，定期组织开展优秀作业评选与展示交流活动，加强优质作业资源共建共享。教研室将加强对学校作业设计与实施的研究与指导。</w:t>
      </w:r>
    </w:p>
    <w:p>
      <w:pPr>
        <w:widowControl/>
        <w:shd w:val="clear" w:color="auto" w:fill="FFFFFF"/>
        <w:spacing w:line="420" w:lineRule="atLeast"/>
        <w:ind w:firstLine="5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（五）加强作业完成指导。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教师要充分利用课堂教学时间和课后服务时间加强学生作业指导，培养学生自主学习和时间管理能力，指导小学生基本在校内完成书面作业，初中学生在校内完成大部分书面作业。</w:t>
      </w:r>
    </w:p>
    <w:p>
      <w:pPr>
        <w:widowControl/>
        <w:shd w:val="clear" w:color="auto" w:fill="FFFFFF"/>
        <w:spacing w:line="420" w:lineRule="atLeast"/>
        <w:ind w:firstLine="5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（六）健全作业管理机制。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学校要切实履行作业管理主体责任，加强作业全过程管理，每学期初要对学生作业作出规划，加强年级组、学科组作业统筹协调，合理确定各学科作业比例结构，建立作业总量审核监管和质量定期评价制度。</w:t>
      </w:r>
    </w:p>
    <w:p>
      <w:pPr>
        <w:widowControl/>
        <w:numPr>
          <w:numId w:val="0"/>
        </w:numPr>
        <w:shd w:val="clear" w:color="auto" w:fill="FFFFFF"/>
        <w:spacing w:line="420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（七）探索分层次布置作业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。教师要从学习活动整体考虑，尊重学生学习的差异性、阶梯性，把握作业的难易与完成时间，科学、系统、合理设计不同层次的作业，提倡“基本作业+弹性作业”模式，分层实施作业，切实杜绝简单记忆、机械重复的作业，引导学生自觉预习、及时整理和巩固所学知识、养成良好的学习习惯。教师不得布置惩罚性、重复性的家庭作业，严禁将学生作业变成家长作业或要求家长检查批改，家长督促孩子回家后主动完成学校布置的作业，引导孩子从事力所能及的家务劳动，激励孩子坚持进行感兴趣的体育锻炼和社会实践。家长要着力关注孩子自主学习能力发展，培养孩子养成良好的学习生活习惯，确保学生每天睡眠时间。完善作业考试辅导工作，利用大数据精准分析学情和校情，做好培优补差和个性化、科学化作业和辅导工作，不断提高作业设计和考试质量，真正做到减负增效。</w:t>
      </w:r>
    </w:p>
    <w:p>
      <w:pPr>
        <w:widowControl/>
        <w:numPr>
          <w:numId w:val="0"/>
        </w:numPr>
        <w:shd w:val="clear" w:color="auto" w:fill="FFFFFF"/>
        <w:wordWrap/>
        <w:adjustRightInd/>
        <w:snapToGrid/>
        <w:spacing w:line="360" w:lineRule="atLeas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（八）重视作业批改讲评。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教师应合理使用各种批改形式，对布置的作业必须做到全批全改；应及时向学生反馈作业批阅结果，共性问题必须做到集体讲评，个别问题面批矫正或予以个别辅导；对学生作业中的错误，必须督促学生订正，并做好复批工作；要引导学生根据作业批改结果分析学习存在的问题，更好地开展后续学习；要认真分析学生作业错误的原因，及时调整教学进程与教学难点。可以根据作业的类型和特点，采用多样化的评价方式，除了教师批阅以外，可采取作品展评、展示交流、讨论分享等多样化的方式进行作业评价。鼓励使用激励性、个性化评语进行作业批改，不使用侮辱、嘲讽言词批改、反馈作业。</w:t>
      </w:r>
    </w:p>
    <w:p>
      <w:pPr>
        <w:widowControl/>
        <w:numPr>
          <w:numId w:val="0"/>
        </w:numPr>
        <w:shd w:val="clear" w:color="auto" w:fill="FFFFFF"/>
        <w:wordWrap/>
        <w:adjustRightInd/>
        <w:snapToGrid/>
        <w:spacing w:line="360" w:lineRule="atLeas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（九）科学利用课余时间。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学校和教师要引导学生放学回家后完成剩余书面作业，进行必要的课业学习，从事力所能及的家务劳动，开展适宜的体育锻炼，开展阅读和文艺活动。个别学生经努力仍完不成书面作业的，也应按时就寝。引导学生合理使用电子产品，控制使用时长，保护视力健康，防止网络沉迷。要引导家长加强与孩子沟通，关注孩子心理情绪，帮助其养成良好学习生活习惯。有内宿生的学校要统筹安排好学生课余学习生活。</w:t>
      </w:r>
    </w:p>
    <w:p>
      <w:pPr>
        <w:widowControl/>
        <w:numPr>
          <w:numId w:val="0"/>
        </w:numPr>
        <w:shd w:val="clear" w:color="auto" w:fill="FFFFFF"/>
        <w:wordWrap/>
        <w:adjustRightInd/>
        <w:snapToGrid/>
        <w:spacing w:line="360" w:lineRule="atLeas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numPr>
          <w:numId w:val="0"/>
        </w:numPr>
        <w:shd w:val="clear" w:color="auto" w:fill="FFFFFF"/>
        <w:wordWrap/>
        <w:adjustRightInd/>
        <w:snapToGrid/>
        <w:spacing w:line="360" w:lineRule="atLeas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numPr>
          <w:numId w:val="0"/>
        </w:numPr>
        <w:shd w:val="clear" w:color="auto" w:fill="FFFFFF"/>
        <w:wordWrap/>
        <w:adjustRightInd/>
        <w:snapToGrid/>
        <w:spacing w:line="360" w:lineRule="atLeas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numPr>
          <w:numId w:val="0"/>
        </w:numPr>
        <w:shd w:val="clear" w:color="auto" w:fill="FFFFFF"/>
        <w:wordWrap/>
        <w:adjustRightInd/>
        <w:snapToGrid/>
        <w:spacing w:line="360" w:lineRule="atLeas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br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                             柳州市城中区教育局</w:t>
      </w:r>
    </w:p>
    <w:p>
      <w:pPr>
        <w:widowControl/>
        <w:shd w:val="clear" w:color="auto" w:fill="FFFFFF"/>
        <w:wordWrap/>
        <w:adjustRightInd/>
        <w:snapToGrid/>
        <w:spacing w:line="360" w:lineRule="atLeas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                              2021年11月3日</w:t>
      </w:r>
    </w:p>
    <w:p>
      <w:pPr>
        <w:widowControl/>
        <w:shd w:val="clear" w:color="auto" w:fill="FFFFFF"/>
        <w:spacing w:line="420" w:lineRule="atLeas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numPr>
          <w:numId w:val="0"/>
        </w:numPr>
        <w:shd w:val="clear" w:color="auto" w:fill="FFFFFF"/>
        <w:wordWrap/>
        <w:adjustRightInd/>
        <w:snapToGrid/>
        <w:spacing w:line="360" w:lineRule="atLeas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附件1：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校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班书面作业公示栏</w:t>
      </w:r>
    </w:p>
    <w:p>
      <w:pPr>
        <w:widowControl/>
        <w:numPr>
          <w:numId w:val="0"/>
        </w:numPr>
        <w:shd w:val="clear" w:color="auto" w:fill="FFFFFF"/>
        <w:wordWrap/>
        <w:adjustRightInd/>
        <w:snapToGrid/>
        <w:spacing w:line="360" w:lineRule="atLeas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附件2：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校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班书面作业登记本</w:t>
      </w:r>
    </w:p>
    <w:p>
      <w:pPr>
        <w:widowControl/>
        <w:numPr>
          <w:numId w:val="0"/>
        </w:numPr>
        <w:shd w:val="clear" w:color="auto" w:fill="FFFFFF"/>
        <w:wordWrap/>
        <w:adjustRightInd/>
        <w:snapToGrid/>
        <w:spacing w:line="360" w:lineRule="atLeas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numPr>
          <w:numId w:val="0"/>
        </w:numPr>
        <w:shd w:val="clear" w:color="auto" w:fill="FFFFFF"/>
        <w:wordWrap/>
        <w:adjustRightInd/>
        <w:snapToGrid/>
        <w:spacing w:line="320" w:lineRule="atLeas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</w:p>
    <w:p>
      <w:pPr>
        <w:widowControl/>
        <w:numPr>
          <w:numId w:val="0"/>
        </w:numPr>
        <w:shd w:val="clear" w:color="auto" w:fill="FFFFFF"/>
        <w:wordWrap/>
        <w:adjustRightInd/>
        <w:snapToGrid/>
        <w:spacing w:line="320" w:lineRule="atLeas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</w:p>
    <w:p>
      <w:pPr>
        <w:widowControl/>
        <w:numPr>
          <w:numId w:val="0"/>
        </w:numPr>
        <w:shd w:val="clear" w:color="auto" w:fill="FFFFFF"/>
        <w:wordWrap/>
        <w:adjustRightInd/>
        <w:snapToGrid/>
        <w:spacing w:line="320" w:lineRule="atLeas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</w:p>
    <w:p>
      <w:pPr>
        <w:widowControl/>
        <w:numPr>
          <w:numId w:val="0"/>
        </w:numPr>
        <w:shd w:val="clear" w:color="auto" w:fill="FFFFFF"/>
        <w:wordWrap/>
        <w:adjustRightInd/>
        <w:snapToGrid/>
        <w:spacing w:line="320" w:lineRule="atLeas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>附件1：</w:t>
      </w:r>
    </w:p>
    <w:p>
      <w:pPr>
        <w:widowControl/>
        <w:numPr>
          <w:numId w:val="0"/>
        </w:numPr>
        <w:shd w:val="clear" w:color="auto" w:fill="FFFFFF"/>
        <w:wordWrap/>
        <w:adjustRightInd/>
        <w:snapToGrid/>
        <w:spacing w:line="320" w:lineRule="atLeast"/>
        <w:ind w:left="0" w:leftChars="0" w:right="0" w:firstLine="60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 xml:space="preserve">               </w:t>
      </w:r>
      <w:r>
        <w:rPr>
          <w:rFonts w:hint="default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>校</w:t>
      </w:r>
      <w:r>
        <w:rPr>
          <w:rFonts w:hint="default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>班书面作业公示栏</w:t>
      </w:r>
    </w:p>
    <w:p>
      <w:pPr>
        <w:widowControl/>
        <w:numPr>
          <w:numId w:val="0"/>
        </w:numPr>
        <w:shd w:val="clear" w:color="auto" w:fill="FFFFFF"/>
        <w:wordWrap/>
        <w:adjustRightInd/>
        <w:snapToGrid/>
        <w:spacing w:line="320" w:lineRule="atLeast"/>
        <w:ind w:left="0" w:leftChars="0" w:right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日   星期</w:t>
      </w:r>
      <w:r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×</w:t>
      </w:r>
    </w:p>
    <w:tbl>
      <w:tblPr>
        <w:tblStyle w:val="18"/>
        <w:tblW w:w="87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2930"/>
        <w:gridCol w:w="3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348" w:type="dxa"/>
            <w:vAlign w:val="top"/>
          </w:tcPr>
          <w:p>
            <w:pPr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line="320" w:lineRule="atLeast"/>
              <w:ind w:left="0" w:leftChars="0" w:right="0" w:firstLine="60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学  科</w:t>
            </w:r>
          </w:p>
        </w:tc>
        <w:tc>
          <w:tcPr>
            <w:tcW w:w="2930" w:type="dxa"/>
            <w:vAlign w:val="top"/>
          </w:tcPr>
          <w:p>
            <w:pPr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line="320" w:lineRule="atLeast"/>
              <w:ind w:left="0" w:leftChars="0" w:right="0" w:firstLine="60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内   容</w:t>
            </w:r>
          </w:p>
        </w:tc>
        <w:tc>
          <w:tcPr>
            <w:tcW w:w="3440" w:type="dxa"/>
            <w:vAlign w:val="top"/>
          </w:tcPr>
          <w:p>
            <w:pPr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line="320" w:lineRule="atLeast"/>
              <w:ind w:left="0" w:leftChars="0" w:right="0" w:firstLine="60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时  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348" w:type="dxa"/>
            <w:vAlign w:val="top"/>
          </w:tcPr>
          <w:p>
            <w:pPr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line="320" w:lineRule="atLeast"/>
              <w:ind w:left="0" w:leftChars="0" w:right="0" w:firstLine="60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930" w:type="dxa"/>
            <w:vAlign w:val="top"/>
          </w:tcPr>
          <w:p>
            <w:pPr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line="320" w:lineRule="atLeast"/>
              <w:ind w:left="0" w:leftChars="0" w:right="0" w:firstLine="60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3440" w:type="dxa"/>
            <w:vAlign w:val="top"/>
          </w:tcPr>
          <w:p>
            <w:pPr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line="320" w:lineRule="atLeast"/>
              <w:ind w:left="0" w:leftChars="0" w:right="0" w:firstLine="60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348" w:type="dxa"/>
            <w:vAlign w:val="top"/>
          </w:tcPr>
          <w:p>
            <w:pPr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line="320" w:lineRule="atLeast"/>
              <w:ind w:left="0" w:leftChars="0" w:right="0" w:firstLine="60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930" w:type="dxa"/>
            <w:vAlign w:val="top"/>
          </w:tcPr>
          <w:p>
            <w:pPr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line="320" w:lineRule="atLeast"/>
              <w:ind w:left="0" w:leftChars="0" w:right="0" w:firstLine="60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3440" w:type="dxa"/>
            <w:vAlign w:val="top"/>
          </w:tcPr>
          <w:p>
            <w:pPr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line="320" w:lineRule="atLeast"/>
              <w:ind w:left="0" w:leftChars="0" w:right="0" w:firstLine="60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348" w:type="dxa"/>
            <w:vAlign w:val="top"/>
          </w:tcPr>
          <w:p>
            <w:pPr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line="320" w:lineRule="atLeast"/>
              <w:ind w:left="0" w:leftChars="0" w:right="0" w:firstLine="60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930" w:type="dxa"/>
            <w:vAlign w:val="top"/>
          </w:tcPr>
          <w:p>
            <w:pPr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line="320" w:lineRule="atLeast"/>
              <w:ind w:left="0" w:leftChars="0" w:right="0" w:firstLine="60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3440" w:type="dxa"/>
            <w:vAlign w:val="top"/>
          </w:tcPr>
          <w:p>
            <w:pPr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line="320" w:lineRule="atLeast"/>
              <w:ind w:left="0" w:leftChars="0" w:right="0" w:firstLine="60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348" w:type="dxa"/>
            <w:vAlign w:val="top"/>
          </w:tcPr>
          <w:p>
            <w:pPr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line="320" w:lineRule="atLeast"/>
              <w:ind w:left="0" w:leftChars="0" w:right="0" w:firstLine="60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930" w:type="dxa"/>
            <w:vAlign w:val="top"/>
          </w:tcPr>
          <w:p>
            <w:pPr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line="320" w:lineRule="atLeast"/>
              <w:ind w:left="0" w:leftChars="0" w:right="0" w:firstLine="60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3440" w:type="dxa"/>
            <w:vAlign w:val="top"/>
          </w:tcPr>
          <w:p>
            <w:pPr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line="320" w:lineRule="atLeast"/>
              <w:ind w:left="0" w:leftChars="0" w:right="0" w:firstLine="60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348" w:type="dxa"/>
            <w:vAlign w:val="top"/>
          </w:tcPr>
          <w:p>
            <w:pPr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line="320" w:lineRule="atLeast"/>
              <w:ind w:left="0" w:leftChars="0" w:right="0" w:firstLine="60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930" w:type="dxa"/>
            <w:vAlign w:val="top"/>
          </w:tcPr>
          <w:p>
            <w:pPr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line="320" w:lineRule="atLeast"/>
              <w:ind w:left="0" w:leftChars="0" w:right="0" w:firstLine="60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3440" w:type="dxa"/>
            <w:vAlign w:val="top"/>
          </w:tcPr>
          <w:p>
            <w:pPr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line="320" w:lineRule="atLeast"/>
              <w:ind w:left="0" w:leftChars="0" w:right="0" w:firstLine="60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合计：</w:t>
            </w:r>
          </w:p>
        </w:tc>
      </w:tr>
    </w:tbl>
    <w:p>
      <w:pPr>
        <w:widowControl/>
        <w:numPr>
          <w:numId w:val="0"/>
        </w:numPr>
        <w:shd w:val="clear" w:color="auto" w:fill="FFFFFF"/>
        <w:wordWrap/>
        <w:adjustRightInd/>
        <w:snapToGrid/>
        <w:spacing w:line="320" w:lineRule="atLeas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 xml:space="preserve">作业协调员：班主任：       学生代表：        作业评估员：                     </w:t>
      </w:r>
    </w:p>
    <w:p>
      <w:pPr>
        <w:widowControl/>
        <w:numPr>
          <w:numId w:val="0"/>
        </w:numPr>
        <w:shd w:val="clear" w:color="auto" w:fill="FFFFFF"/>
        <w:wordWrap/>
        <w:adjustRightInd/>
        <w:snapToGrid/>
        <w:spacing w:line="320" w:lineRule="atLeas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</w:p>
    <w:p>
      <w:pPr>
        <w:widowControl/>
        <w:numPr>
          <w:numId w:val="0"/>
        </w:numPr>
        <w:shd w:val="clear" w:color="auto" w:fill="FFFFFF"/>
        <w:wordWrap/>
        <w:adjustRightInd/>
        <w:snapToGrid/>
        <w:spacing w:line="320" w:lineRule="atLeas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>附件2：</w:t>
      </w:r>
    </w:p>
    <w:p>
      <w:pPr>
        <w:widowControl/>
        <w:numPr>
          <w:numId w:val="0"/>
        </w:numPr>
        <w:shd w:val="clear" w:color="auto" w:fill="FFFFFF"/>
        <w:wordWrap/>
        <w:adjustRightInd/>
        <w:snapToGrid/>
        <w:spacing w:line="320" w:lineRule="atLeas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 xml:space="preserve">              </w:t>
      </w:r>
      <w:r>
        <w:rPr>
          <w:rFonts w:hint="default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>校</w:t>
      </w:r>
      <w:r>
        <w:rPr>
          <w:rFonts w:hint="default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>班书面作业登记本</w:t>
      </w:r>
    </w:p>
    <w:p>
      <w:pPr>
        <w:widowControl/>
        <w:numPr>
          <w:numId w:val="0"/>
        </w:numPr>
        <w:shd w:val="clear" w:color="auto" w:fill="FFFFFF"/>
        <w:wordWrap/>
        <w:adjustRightInd/>
        <w:snapToGrid/>
        <w:spacing w:line="320" w:lineRule="atLeast"/>
        <w:ind w:left="0" w:leftChars="0" w:right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日   星期</w:t>
      </w:r>
      <w:r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×</w:t>
      </w:r>
    </w:p>
    <w:tbl>
      <w:tblPr>
        <w:tblStyle w:val="18"/>
        <w:tblW w:w="8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2780"/>
        <w:gridCol w:w="2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779" w:type="dxa"/>
            <w:vAlign w:val="top"/>
          </w:tcPr>
          <w:p>
            <w:pPr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line="320" w:lineRule="atLeast"/>
              <w:ind w:left="0" w:leftChars="0" w:right="0" w:firstLine="60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学  科</w:t>
            </w:r>
          </w:p>
        </w:tc>
        <w:tc>
          <w:tcPr>
            <w:tcW w:w="2780" w:type="dxa"/>
            <w:vAlign w:val="top"/>
          </w:tcPr>
          <w:p>
            <w:pPr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line="320" w:lineRule="atLeast"/>
              <w:ind w:left="0" w:leftChars="0" w:right="0" w:firstLine="60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内   容</w:t>
            </w:r>
          </w:p>
        </w:tc>
        <w:tc>
          <w:tcPr>
            <w:tcW w:w="2780" w:type="dxa"/>
            <w:vAlign w:val="top"/>
          </w:tcPr>
          <w:p>
            <w:pPr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line="320" w:lineRule="atLeast"/>
              <w:ind w:left="0" w:leftChars="0" w:right="0" w:firstLine="60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时  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779" w:type="dxa"/>
            <w:vAlign w:val="top"/>
          </w:tcPr>
          <w:p>
            <w:pPr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line="320" w:lineRule="atLeast"/>
              <w:ind w:left="0" w:leftChars="0" w:right="0" w:firstLine="60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780" w:type="dxa"/>
            <w:vAlign w:val="top"/>
          </w:tcPr>
          <w:p>
            <w:pPr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line="320" w:lineRule="atLeast"/>
              <w:ind w:left="0" w:leftChars="0" w:right="0" w:firstLine="60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780" w:type="dxa"/>
            <w:vAlign w:val="top"/>
          </w:tcPr>
          <w:p>
            <w:pPr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line="320" w:lineRule="atLeast"/>
              <w:ind w:left="0" w:leftChars="0" w:right="0" w:firstLine="60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779" w:type="dxa"/>
            <w:vAlign w:val="top"/>
          </w:tcPr>
          <w:p>
            <w:pPr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line="320" w:lineRule="atLeast"/>
              <w:ind w:left="0" w:leftChars="0" w:right="0" w:firstLine="60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780" w:type="dxa"/>
            <w:vAlign w:val="top"/>
          </w:tcPr>
          <w:p>
            <w:pPr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line="320" w:lineRule="atLeast"/>
              <w:ind w:left="0" w:leftChars="0" w:right="0" w:firstLine="60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780" w:type="dxa"/>
            <w:vAlign w:val="top"/>
          </w:tcPr>
          <w:p>
            <w:pPr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line="320" w:lineRule="atLeast"/>
              <w:ind w:left="0" w:leftChars="0" w:right="0" w:firstLine="60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779" w:type="dxa"/>
            <w:vAlign w:val="top"/>
          </w:tcPr>
          <w:p>
            <w:pPr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line="320" w:lineRule="atLeast"/>
              <w:ind w:left="0" w:leftChars="0" w:right="0" w:firstLine="60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780" w:type="dxa"/>
            <w:vAlign w:val="top"/>
          </w:tcPr>
          <w:p>
            <w:pPr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line="320" w:lineRule="atLeast"/>
              <w:ind w:left="0" w:leftChars="0" w:right="0" w:firstLine="60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780" w:type="dxa"/>
            <w:vAlign w:val="top"/>
          </w:tcPr>
          <w:p>
            <w:pPr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line="320" w:lineRule="atLeast"/>
              <w:ind w:left="0" w:leftChars="0" w:right="0" w:firstLine="60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779" w:type="dxa"/>
            <w:vAlign w:val="top"/>
          </w:tcPr>
          <w:p>
            <w:pPr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line="320" w:lineRule="atLeast"/>
              <w:ind w:left="0" w:leftChars="0" w:right="0" w:firstLine="60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780" w:type="dxa"/>
            <w:vAlign w:val="top"/>
          </w:tcPr>
          <w:p>
            <w:pPr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line="320" w:lineRule="atLeast"/>
              <w:ind w:left="0" w:leftChars="0" w:right="0" w:firstLine="60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780" w:type="dxa"/>
            <w:vAlign w:val="top"/>
          </w:tcPr>
          <w:p>
            <w:pPr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line="320" w:lineRule="atLeast"/>
              <w:ind w:left="0" w:leftChars="0" w:right="0" w:firstLine="60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779" w:type="dxa"/>
            <w:vAlign w:val="top"/>
          </w:tcPr>
          <w:p>
            <w:pPr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line="320" w:lineRule="atLeast"/>
              <w:ind w:left="0" w:leftChars="0" w:right="0" w:firstLine="60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780" w:type="dxa"/>
            <w:vAlign w:val="top"/>
          </w:tcPr>
          <w:p>
            <w:pPr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line="320" w:lineRule="atLeast"/>
              <w:ind w:left="0" w:leftChars="0" w:right="0" w:firstLine="60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780" w:type="dxa"/>
            <w:vAlign w:val="top"/>
          </w:tcPr>
          <w:p>
            <w:pPr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line="320" w:lineRule="atLeast"/>
              <w:ind w:left="0" w:leftChars="0" w:right="0" w:firstLine="60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合计：</w:t>
            </w:r>
          </w:p>
        </w:tc>
      </w:tr>
    </w:tbl>
    <w:p>
      <w:pPr>
        <w:widowControl/>
        <w:numPr>
          <w:numId w:val="0"/>
        </w:numPr>
        <w:shd w:val="clear" w:color="auto" w:fill="FFFFFF"/>
        <w:wordWrap/>
        <w:adjustRightInd/>
        <w:snapToGrid/>
        <w:spacing w:line="320" w:lineRule="atLeas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 xml:space="preserve">作业协调员：班主任：       学生代表：       作业评估员：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  </w:t>
      </w:r>
    </w:p>
    <w:sectPr>
      <w:footerReference r:id="rId4" w:type="default"/>
      <w:footerReference r:id="rId5" w:type="even"/>
      <w:pgSz w:w="11906" w:h="16838"/>
      <w:pgMar w:top="1984" w:right="1587" w:bottom="1417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9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1</w:t>
    </w:r>
    <w: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9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5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43CF0"/>
    <w:rsid w:val="00002614"/>
    <w:rsid w:val="00004DAC"/>
    <w:rsid w:val="00011157"/>
    <w:rsid w:val="00017454"/>
    <w:rsid w:val="000376FB"/>
    <w:rsid w:val="00051FAA"/>
    <w:rsid w:val="00064F92"/>
    <w:rsid w:val="000845C4"/>
    <w:rsid w:val="00086DB9"/>
    <w:rsid w:val="000B1AF7"/>
    <w:rsid w:val="000E0464"/>
    <w:rsid w:val="000F542D"/>
    <w:rsid w:val="000F78B6"/>
    <w:rsid w:val="00124700"/>
    <w:rsid w:val="00127018"/>
    <w:rsid w:val="00131942"/>
    <w:rsid w:val="00132F92"/>
    <w:rsid w:val="001332F9"/>
    <w:rsid w:val="00140C9B"/>
    <w:rsid w:val="00143CF0"/>
    <w:rsid w:val="0015202C"/>
    <w:rsid w:val="00184AF3"/>
    <w:rsid w:val="00187CB7"/>
    <w:rsid w:val="001941EA"/>
    <w:rsid w:val="001B2444"/>
    <w:rsid w:val="001B583C"/>
    <w:rsid w:val="001C2B8A"/>
    <w:rsid w:val="001C7776"/>
    <w:rsid w:val="001D4DAD"/>
    <w:rsid w:val="001E0EF1"/>
    <w:rsid w:val="00211C91"/>
    <w:rsid w:val="00214356"/>
    <w:rsid w:val="002150D2"/>
    <w:rsid w:val="00233254"/>
    <w:rsid w:val="00236720"/>
    <w:rsid w:val="00237729"/>
    <w:rsid w:val="0024059F"/>
    <w:rsid w:val="00242A05"/>
    <w:rsid w:val="00244CB1"/>
    <w:rsid w:val="00270E52"/>
    <w:rsid w:val="00280840"/>
    <w:rsid w:val="002924AD"/>
    <w:rsid w:val="00294949"/>
    <w:rsid w:val="00296A46"/>
    <w:rsid w:val="002974FA"/>
    <w:rsid w:val="002A046C"/>
    <w:rsid w:val="002D57A4"/>
    <w:rsid w:val="002D6650"/>
    <w:rsid w:val="002E084D"/>
    <w:rsid w:val="002E3820"/>
    <w:rsid w:val="002E757B"/>
    <w:rsid w:val="002F10D7"/>
    <w:rsid w:val="002F1D64"/>
    <w:rsid w:val="002F36F5"/>
    <w:rsid w:val="002F43E6"/>
    <w:rsid w:val="002F79E8"/>
    <w:rsid w:val="00302B2F"/>
    <w:rsid w:val="00312044"/>
    <w:rsid w:val="0031665D"/>
    <w:rsid w:val="00326538"/>
    <w:rsid w:val="00340951"/>
    <w:rsid w:val="00347C17"/>
    <w:rsid w:val="00351642"/>
    <w:rsid w:val="00352A4A"/>
    <w:rsid w:val="00375890"/>
    <w:rsid w:val="0038056C"/>
    <w:rsid w:val="003A23FA"/>
    <w:rsid w:val="003A62DA"/>
    <w:rsid w:val="003B0FC0"/>
    <w:rsid w:val="003B1F67"/>
    <w:rsid w:val="003B7211"/>
    <w:rsid w:val="003D5F4C"/>
    <w:rsid w:val="003E2A8C"/>
    <w:rsid w:val="003F3D3D"/>
    <w:rsid w:val="003F6B3C"/>
    <w:rsid w:val="004146ED"/>
    <w:rsid w:val="00420A8E"/>
    <w:rsid w:val="00483EDD"/>
    <w:rsid w:val="004A1ED2"/>
    <w:rsid w:val="004D7D7D"/>
    <w:rsid w:val="004E54B9"/>
    <w:rsid w:val="005165C3"/>
    <w:rsid w:val="005309C1"/>
    <w:rsid w:val="00530B8A"/>
    <w:rsid w:val="00546170"/>
    <w:rsid w:val="00577901"/>
    <w:rsid w:val="0058324D"/>
    <w:rsid w:val="00594C9C"/>
    <w:rsid w:val="005A022D"/>
    <w:rsid w:val="005A053B"/>
    <w:rsid w:val="005A78FD"/>
    <w:rsid w:val="005B1363"/>
    <w:rsid w:val="005D0306"/>
    <w:rsid w:val="00616964"/>
    <w:rsid w:val="0064042C"/>
    <w:rsid w:val="0064567F"/>
    <w:rsid w:val="00666C0A"/>
    <w:rsid w:val="0067066D"/>
    <w:rsid w:val="00671C40"/>
    <w:rsid w:val="006855DA"/>
    <w:rsid w:val="00687A37"/>
    <w:rsid w:val="006964A6"/>
    <w:rsid w:val="00697891"/>
    <w:rsid w:val="006A00C8"/>
    <w:rsid w:val="006A6E14"/>
    <w:rsid w:val="006B0BE4"/>
    <w:rsid w:val="006C0FC1"/>
    <w:rsid w:val="006C1B5B"/>
    <w:rsid w:val="006C2706"/>
    <w:rsid w:val="006C7FAE"/>
    <w:rsid w:val="006D1810"/>
    <w:rsid w:val="006E72E5"/>
    <w:rsid w:val="006E7D20"/>
    <w:rsid w:val="00700AB7"/>
    <w:rsid w:val="00700D91"/>
    <w:rsid w:val="00705A2B"/>
    <w:rsid w:val="00725AE6"/>
    <w:rsid w:val="00753826"/>
    <w:rsid w:val="007571F6"/>
    <w:rsid w:val="007631F8"/>
    <w:rsid w:val="00770A8C"/>
    <w:rsid w:val="007C1640"/>
    <w:rsid w:val="007C2F88"/>
    <w:rsid w:val="007C4BB0"/>
    <w:rsid w:val="007C640A"/>
    <w:rsid w:val="007C6834"/>
    <w:rsid w:val="007C6907"/>
    <w:rsid w:val="007D7EB8"/>
    <w:rsid w:val="007E3ED8"/>
    <w:rsid w:val="007E4C03"/>
    <w:rsid w:val="007F6CDD"/>
    <w:rsid w:val="00811667"/>
    <w:rsid w:val="00821366"/>
    <w:rsid w:val="00824AF2"/>
    <w:rsid w:val="008414BF"/>
    <w:rsid w:val="00843B56"/>
    <w:rsid w:val="008465C8"/>
    <w:rsid w:val="00855AB8"/>
    <w:rsid w:val="00856963"/>
    <w:rsid w:val="00860750"/>
    <w:rsid w:val="00861CC6"/>
    <w:rsid w:val="0089000C"/>
    <w:rsid w:val="008A1092"/>
    <w:rsid w:val="008C088A"/>
    <w:rsid w:val="008C541D"/>
    <w:rsid w:val="008D2702"/>
    <w:rsid w:val="008E18FE"/>
    <w:rsid w:val="008F1F89"/>
    <w:rsid w:val="008F697D"/>
    <w:rsid w:val="008F6EB1"/>
    <w:rsid w:val="00903A9B"/>
    <w:rsid w:val="00906F43"/>
    <w:rsid w:val="009171AB"/>
    <w:rsid w:val="00920AC1"/>
    <w:rsid w:val="0093482C"/>
    <w:rsid w:val="009409F1"/>
    <w:rsid w:val="009452BA"/>
    <w:rsid w:val="00947EC6"/>
    <w:rsid w:val="00951503"/>
    <w:rsid w:val="009516F6"/>
    <w:rsid w:val="00952F13"/>
    <w:rsid w:val="00953704"/>
    <w:rsid w:val="00954C44"/>
    <w:rsid w:val="00955448"/>
    <w:rsid w:val="009710A7"/>
    <w:rsid w:val="0097112B"/>
    <w:rsid w:val="00987214"/>
    <w:rsid w:val="0099360D"/>
    <w:rsid w:val="009963FD"/>
    <w:rsid w:val="009A0B36"/>
    <w:rsid w:val="009B7DFB"/>
    <w:rsid w:val="009E23AF"/>
    <w:rsid w:val="009F4A7C"/>
    <w:rsid w:val="009F6A12"/>
    <w:rsid w:val="009F6F5D"/>
    <w:rsid w:val="00A00093"/>
    <w:rsid w:val="00A0035B"/>
    <w:rsid w:val="00A10985"/>
    <w:rsid w:val="00A10C0B"/>
    <w:rsid w:val="00A22B19"/>
    <w:rsid w:val="00A263DD"/>
    <w:rsid w:val="00A44B87"/>
    <w:rsid w:val="00A47935"/>
    <w:rsid w:val="00A71421"/>
    <w:rsid w:val="00A81EF8"/>
    <w:rsid w:val="00A8551C"/>
    <w:rsid w:val="00AA57A8"/>
    <w:rsid w:val="00AB034B"/>
    <w:rsid w:val="00AB063E"/>
    <w:rsid w:val="00AB24A3"/>
    <w:rsid w:val="00AB72B4"/>
    <w:rsid w:val="00AC589E"/>
    <w:rsid w:val="00AD5A82"/>
    <w:rsid w:val="00AE7855"/>
    <w:rsid w:val="00AF641E"/>
    <w:rsid w:val="00B01A32"/>
    <w:rsid w:val="00B045E7"/>
    <w:rsid w:val="00B04D12"/>
    <w:rsid w:val="00B06B06"/>
    <w:rsid w:val="00B20E78"/>
    <w:rsid w:val="00B2372B"/>
    <w:rsid w:val="00B272E9"/>
    <w:rsid w:val="00B30D81"/>
    <w:rsid w:val="00B376FD"/>
    <w:rsid w:val="00B44640"/>
    <w:rsid w:val="00B46569"/>
    <w:rsid w:val="00B56C55"/>
    <w:rsid w:val="00B6720B"/>
    <w:rsid w:val="00B8033C"/>
    <w:rsid w:val="00B90744"/>
    <w:rsid w:val="00B90F36"/>
    <w:rsid w:val="00B91346"/>
    <w:rsid w:val="00B97A8B"/>
    <w:rsid w:val="00BB477E"/>
    <w:rsid w:val="00BD0314"/>
    <w:rsid w:val="00BD5118"/>
    <w:rsid w:val="00BF6BEF"/>
    <w:rsid w:val="00C1755B"/>
    <w:rsid w:val="00C17CD0"/>
    <w:rsid w:val="00C260CF"/>
    <w:rsid w:val="00C360C4"/>
    <w:rsid w:val="00C45075"/>
    <w:rsid w:val="00C72CE9"/>
    <w:rsid w:val="00C8531B"/>
    <w:rsid w:val="00C91224"/>
    <w:rsid w:val="00C964C9"/>
    <w:rsid w:val="00CC1031"/>
    <w:rsid w:val="00CE6771"/>
    <w:rsid w:val="00CF0813"/>
    <w:rsid w:val="00D01C02"/>
    <w:rsid w:val="00D038F1"/>
    <w:rsid w:val="00D137C9"/>
    <w:rsid w:val="00D22853"/>
    <w:rsid w:val="00D3543F"/>
    <w:rsid w:val="00D378A9"/>
    <w:rsid w:val="00D40754"/>
    <w:rsid w:val="00D52326"/>
    <w:rsid w:val="00D75370"/>
    <w:rsid w:val="00DA1C8C"/>
    <w:rsid w:val="00DA6B4E"/>
    <w:rsid w:val="00DB1EEC"/>
    <w:rsid w:val="00DB78B3"/>
    <w:rsid w:val="00DC7765"/>
    <w:rsid w:val="00DE3D3C"/>
    <w:rsid w:val="00DF33B1"/>
    <w:rsid w:val="00DF3F30"/>
    <w:rsid w:val="00E069DF"/>
    <w:rsid w:val="00E31271"/>
    <w:rsid w:val="00E3173A"/>
    <w:rsid w:val="00E64825"/>
    <w:rsid w:val="00E65D99"/>
    <w:rsid w:val="00E666C3"/>
    <w:rsid w:val="00E7683A"/>
    <w:rsid w:val="00E775C5"/>
    <w:rsid w:val="00E845C7"/>
    <w:rsid w:val="00E849F6"/>
    <w:rsid w:val="00E904B2"/>
    <w:rsid w:val="00E956EE"/>
    <w:rsid w:val="00EA2705"/>
    <w:rsid w:val="00EB55D6"/>
    <w:rsid w:val="00EC6FBB"/>
    <w:rsid w:val="00ED48E4"/>
    <w:rsid w:val="00EF5DE6"/>
    <w:rsid w:val="00F17094"/>
    <w:rsid w:val="00F17B34"/>
    <w:rsid w:val="00F17BBD"/>
    <w:rsid w:val="00F25B91"/>
    <w:rsid w:val="00F43075"/>
    <w:rsid w:val="00F7467D"/>
    <w:rsid w:val="00F96E54"/>
    <w:rsid w:val="00FB4EEA"/>
    <w:rsid w:val="00FB7B8E"/>
    <w:rsid w:val="00FC294D"/>
    <w:rsid w:val="00FC3ACA"/>
    <w:rsid w:val="00FD51E0"/>
    <w:rsid w:val="00FD5913"/>
    <w:rsid w:val="021951FF"/>
    <w:rsid w:val="025720C1"/>
    <w:rsid w:val="02865C2C"/>
    <w:rsid w:val="028F23FD"/>
    <w:rsid w:val="044736FF"/>
    <w:rsid w:val="047055D6"/>
    <w:rsid w:val="04E8539D"/>
    <w:rsid w:val="0537511C"/>
    <w:rsid w:val="060C412D"/>
    <w:rsid w:val="06631006"/>
    <w:rsid w:val="07FA015B"/>
    <w:rsid w:val="08CE6343"/>
    <w:rsid w:val="0A2E2341"/>
    <w:rsid w:val="0B1D2D26"/>
    <w:rsid w:val="0B371F7F"/>
    <w:rsid w:val="0BA144DF"/>
    <w:rsid w:val="0BD14F70"/>
    <w:rsid w:val="0BE977DF"/>
    <w:rsid w:val="0D773223"/>
    <w:rsid w:val="0DE74A10"/>
    <w:rsid w:val="0EF41315"/>
    <w:rsid w:val="0F7D0617"/>
    <w:rsid w:val="0FBA585B"/>
    <w:rsid w:val="10AF15EB"/>
    <w:rsid w:val="10E14676"/>
    <w:rsid w:val="11DE1CDD"/>
    <w:rsid w:val="12572F57"/>
    <w:rsid w:val="132632F9"/>
    <w:rsid w:val="151D14CC"/>
    <w:rsid w:val="1561362B"/>
    <w:rsid w:val="17A56BFA"/>
    <w:rsid w:val="187D763D"/>
    <w:rsid w:val="18865DE8"/>
    <w:rsid w:val="18B63236"/>
    <w:rsid w:val="18CE28C0"/>
    <w:rsid w:val="19DB6B88"/>
    <w:rsid w:val="1B1E2429"/>
    <w:rsid w:val="1B3A310D"/>
    <w:rsid w:val="1B4E5226"/>
    <w:rsid w:val="1B6A0F8A"/>
    <w:rsid w:val="1BB44881"/>
    <w:rsid w:val="1BBA200E"/>
    <w:rsid w:val="1C6E066D"/>
    <w:rsid w:val="1C773469"/>
    <w:rsid w:val="1D0609AB"/>
    <w:rsid w:val="1DB836E8"/>
    <w:rsid w:val="1E815C99"/>
    <w:rsid w:val="1EC12FF0"/>
    <w:rsid w:val="1EE95E75"/>
    <w:rsid w:val="1EE965EC"/>
    <w:rsid w:val="1F0152EE"/>
    <w:rsid w:val="1FC93A32"/>
    <w:rsid w:val="20A02B57"/>
    <w:rsid w:val="212826F4"/>
    <w:rsid w:val="21561F3F"/>
    <w:rsid w:val="21962D28"/>
    <w:rsid w:val="2228230D"/>
    <w:rsid w:val="227D1120"/>
    <w:rsid w:val="22BB033B"/>
    <w:rsid w:val="230B295A"/>
    <w:rsid w:val="2357078B"/>
    <w:rsid w:val="23786EC3"/>
    <w:rsid w:val="242D5A34"/>
    <w:rsid w:val="24B0423F"/>
    <w:rsid w:val="24F01360"/>
    <w:rsid w:val="26222E1C"/>
    <w:rsid w:val="27511797"/>
    <w:rsid w:val="27636CAC"/>
    <w:rsid w:val="27860089"/>
    <w:rsid w:val="278778F1"/>
    <w:rsid w:val="28BC0562"/>
    <w:rsid w:val="28F84834"/>
    <w:rsid w:val="293C4333"/>
    <w:rsid w:val="2B784031"/>
    <w:rsid w:val="2C83040F"/>
    <w:rsid w:val="2CF53268"/>
    <w:rsid w:val="2DAF2604"/>
    <w:rsid w:val="2E0B2450"/>
    <w:rsid w:val="2ECE4FDA"/>
    <w:rsid w:val="2F4D3CF8"/>
    <w:rsid w:val="2F667634"/>
    <w:rsid w:val="2FC254E7"/>
    <w:rsid w:val="30B45FF6"/>
    <w:rsid w:val="33176C7C"/>
    <w:rsid w:val="3396183B"/>
    <w:rsid w:val="34094B85"/>
    <w:rsid w:val="340D1D87"/>
    <w:rsid w:val="381962BC"/>
    <w:rsid w:val="38953CE0"/>
    <w:rsid w:val="38D315C7"/>
    <w:rsid w:val="38F22AD0"/>
    <w:rsid w:val="3908621E"/>
    <w:rsid w:val="393957B3"/>
    <w:rsid w:val="395E1221"/>
    <w:rsid w:val="39CF1EEF"/>
    <w:rsid w:val="39FF1D60"/>
    <w:rsid w:val="3A717D6E"/>
    <w:rsid w:val="3AC961FF"/>
    <w:rsid w:val="3B892563"/>
    <w:rsid w:val="3BDF37C8"/>
    <w:rsid w:val="3C5C5F04"/>
    <w:rsid w:val="3D9B4B8E"/>
    <w:rsid w:val="3F3F5454"/>
    <w:rsid w:val="3F6F4BC5"/>
    <w:rsid w:val="407B02FE"/>
    <w:rsid w:val="40A80F3A"/>
    <w:rsid w:val="40DE6C20"/>
    <w:rsid w:val="42920CC3"/>
    <w:rsid w:val="438D7888"/>
    <w:rsid w:val="4493249C"/>
    <w:rsid w:val="46520649"/>
    <w:rsid w:val="480F5247"/>
    <w:rsid w:val="482B0A3E"/>
    <w:rsid w:val="4878509D"/>
    <w:rsid w:val="49F57666"/>
    <w:rsid w:val="4A9D1E6A"/>
    <w:rsid w:val="4AE04F68"/>
    <w:rsid w:val="4B162FC1"/>
    <w:rsid w:val="4B431408"/>
    <w:rsid w:val="4B6F6863"/>
    <w:rsid w:val="4CE221FC"/>
    <w:rsid w:val="4E1C1FB4"/>
    <w:rsid w:val="4F8F7917"/>
    <w:rsid w:val="50C92B17"/>
    <w:rsid w:val="50F36CFD"/>
    <w:rsid w:val="50FF0B4E"/>
    <w:rsid w:val="518F7A3C"/>
    <w:rsid w:val="53B74464"/>
    <w:rsid w:val="54AE49FC"/>
    <w:rsid w:val="55215FE1"/>
    <w:rsid w:val="5542544C"/>
    <w:rsid w:val="558B6968"/>
    <w:rsid w:val="55DE2CCE"/>
    <w:rsid w:val="568112C4"/>
    <w:rsid w:val="56CF5B61"/>
    <w:rsid w:val="570C295C"/>
    <w:rsid w:val="57394735"/>
    <w:rsid w:val="58090EFA"/>
    <w:rsid w:val="581312A5"/>
    <w:rsid w:val="58870A2B"/>
    <w:rsid w:val="58954D1F"/>
    <w:rsid w:val="58EB3911"/>
    <w:rsid w:val="59A41FA0"/>
    <w:rsid w:val="59FB29AF"/>
    <w:rsid w:val="5AE503AE"/>
    <w:rsid w:val="5BB209FC"/>
    <w:rsid w:val="5C2F2D03"/>
    <w:rsid w:val="5CE53377"/>
    <w:rsid w:val="5DC937B2"/>
    <w:rsid w:val="5DF92181"/>
    <w:rsid w:val="5F5011D2"/>
    <w:rsid w:val="5FD94065"/>
    <w:rsid w:val="60052F14"/>
    <w:rsid w:val="6059379A"/>
    <w:rsid w:val="613472F3"/>
    <w:rsid w:val="6143383D"/>
    <w:rsid w:val="61433DBA"/>
    <w:rsid w:val="61494351"/>
    <w:rsid w:val="61BE26E7"/>
    <w:rsid w:val="6253185F"/>
    <w:rsid w:val="629422C9"/>
    <w:rsid w:val="62A17357"/>
    <w:rsid w:val="62AF7A94"/>
    <w:rsid w:val="6380463C"/>
    <w:rsid w:val="63A853B1"/>
    <w:rsid w:val="64314816"/>
    <w:rsid w:val="64743EE3"/>
    <w:rsid w:val="64E57176"/>
    <w:rsid w:val="65AF1261"/>
    <w:rsid w:val="65F67457"/>
    <w:rsid w:val="664D3783"/>
    <w:rsid w:val="666D0481"/>
    <w:rsid w:val="667444A2"/>
    <w:rsid w:val="67F2641F"/>
    <w:rsid w:val="67F35431"/>
    <w:rsid w:val="67FB0E26"/>
    <w:rsid w:val="68562439"/>
    <w:rsid w:val="689A3819"/>
    <w:rsid w:val="69C93D7E"/>
    <w:rsid w:val="6A67569D"/>
    <w:rsid w:val="6BE330FF"/>
    <w:rsid w:val="6CB46566"/>
    <w:rsid w:val="6CD15B16"/>
    <w:rsid w:val="6CF16EF1"/>
    <w:rsid w:val="6F6F35EC"/>
    <w:rsid w:val="703F3413"/>
    <w:rsid w:val="70B950FC"/>
    <w:rsid w:val="70C514DD"/>
    <w:rsid w:val="71D92FD5"/>
    <w:rsid w:val="72B86C2E"/>
    <w:rsid w:val="72FC1E33"/>
    <w:rsid w:val="73391EC3"/>
    <w:rsid w:val="7358444C"/>
    <w:rsid w:val="73B019C6"/>
    <w:rsid w:val="74AE17FA"/>
    <w:rsid w:val="74F70CE4"/>
    <w:rsid w:val="75C874F1"/>
    <w:rsid w:val="7671275F"/>
    <w:rsid w:val="76C30EE4"/>
    <w:rsid w:val="77A40301"/>
    <w:rsid w:val="78CA3838"/>
    <w:rsid w:val="79CE1FB6"/>
    <w:rsid w:val="7A9E47C1"/>
    <w:rsid w:val="7B1A1E03"/>
    <w:rsid w:val="7B3771B5"/>
    <w:rsid w:val="7CA10985"/>
    <w:rsid w:val="7CA95D92"/>
    <w:rsid w:val="7CFE091C"/>
    <w:rsid w:val="7D2C253D"/>
    <w:rsid w:val="7D564FB1"/>
    <w:rsid w:val="7E746653"/>
    <w:rsid w:val="7FEC2D2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2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Style w:val="1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ody Text First Indent"/>
    <w:basedOn w:val="4"/>
    <w:qFormat/>
    <w:uiPriority w:val="0"/>
    <w:pPr>
      <w:ind w:firstLine="420" w:firstLineChars="100"/>
    </w:pPr>
    <w:rPr>
      <w:rFonts w:ascii="Calibri" w:hAnsi="Calibri"/>
      <w:szCs w:val="22"/>
    </w:rPr>
  </w:style>
  <w:style w:type="paragraph" w:styleId="4">
    <w:name w:val="Body Text"/>
    <w:basedOn w:val="1"/>
    <w:qFormat/>
    <w:uiPriority w:val="0"/>
    <w:pPr>
      <w:spacing w:after="120"/>
    </w:pPr>
    <w:rPr>
      <w:szCs w:val="24"/>
    </w:rPr>
  </w:style>
  <w:style w:type="paragraph" w:styleId="5">
    <w:name w:val="annotation text"/>
    <w:basedOn w:val="1"/>
    <w:unhideWhenUsed/>
    <w:uiPriority w:val="0"/>
    <w:pPr>
      <w:jc w:val="left"/>
    </w:pPr>
  </w:style>
  <w:style w:type="paragraph" w:styleId="6">
    <w:name w:val="Body Text Indent"/>
    <w:basedOn w:val="1"/>
    <w:qFormat/>
    <w:uiPriority w:val="0"/>
    <w:pPr>
      <w:ind w:firstLine="600" w:firstLineChars="200"/>
    </w:pPr>
    <w:rPr>
      <w:sz w:val="30"/>
      <w:szCs w:val="24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  <w:rPr/>
  </w:style>
  <w:style w:type="character" w:styleId="15">
    <w:name w:val="Emphasis"/>
    <w:basedOn w:val="12"/>
    <w:qFormat/>
    <w:uiPriority w:val="20"/>
    <w:rPr>
      <w:i/>
      <w:iCs/>
    </w:rPr>
  </w:style>
  <w:style w:type="character" w:styleId="16">
    <w:name w:val="Hyperlink"/>
    <w:basedOn w:val="12"/>
    <w:qFormat/>
    <w:uiPriority w:val="0"/>
    <w:rPr>
      <w:color w:val="0000FF"/>
      <w:u w:val="single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Style w:val="1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页脚 Char"/>
    <w:basedOn w:val="12"/>
    <w:link w:val="9"/>
    <w:semiHidden/>
    <w:qFormat/>
    <w:uiPriority w:val="99"/>
    <w:rPr>
      <w:sz w:val="18"/>
      <w:szCs w:val="18"/>
    </w:rPr>
  </w:style>
  <w:style w:type="character" w:customStyle="1" w:styleId="21">
    <w:name w:val="页眉 Char"/>
    <w:basedOn w:val="12"/>
    <w:link w:val="10"/>
    <w:semiHidden/>
    <w:qFormat/>
    <w:uiPriority w:val="99"/>
    <w:rPr>
      <w:sz w:val="18"/>
      <w:szCs w:val="18"/>
    </w:rPr>
  </w:style>
  <w:style w:type="character" w:customStyle="1" w:styleId="22">
    <w:name w:val="标题 1 Char"/>
    <w:basedOn w:val="12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96</Words>
  <Characters>551</Characters>
  <Lines>4</Lines>
  <Paragraphs>1</Paragraphs>
  <ScaleCrop>false</ScaleCrop>
  <LinksUpToDate>false</LinksUpToDate>
  <CharactersWithSpaces>0</CharactersWithSpaces>
  <Application>WPS Office 专业版_9.1.0.4833_{F1E327BC-269C-435d-A152-05C5408002CA}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2021-02-04T02:25:00Z</dcterms:created>
  <dc:creator>ruankaide</dc:creator>
  <cp:lastModifiedBy>710</cp:lastModifiedBy>
  <cp:lastPrinted>2021-11-03T01:07:00Z</cp:lastPrinted>
  <dcterms:modified xsi:type="dcterms:W3CDTF">2021-11-04T04:07:35Z</dcterms:modified>
  <dc:title>柳州市城中区教育局教研室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  <property fmtid="{D5CDD505-2E9C-101B-9397-08002B2CF9AE}" pid="3" name="ICV">
    <vt:lpwstr>27D5AFE35DE4414CAA9720CF1AFDBBED</vt:lpwstr>
  </property>
</Properties>
</file>