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hd w:val="clear" w:color="auto" w:fill="auto"/>
        <w:wordWrap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2016年度城中区本级政府决算情况说明</w:t>
      </w:r>
    </w:p>
    <w:p>
      <w:pPr>
        <w:pStyle w:val="2"/>
        <w:shd w:val="clear" w:color="auto" w:fill="auto"/>
        <w:wordWrap/>
        <w:adjustRightInd/>
        <w:snapToGrid/>
        <w:spacing w:before="0" w:beforeAutospacing="0" w:after="0" w:afterAutospacing="0" w:line="360" w:lineRule="auto"/>
        <w:ind w:left="0" w:leftChars="0" w:right="0" w:firstLine="645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"/>
        <w:shd w:val="clear" w:color="auto" w:fill="auto"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2016年全区财税部门狠抓税收征管，挖掘税源潜力，严格支出管理，多方筹措资金，超额完成了年初预算任务，现将全区财政决算情况说明如下：</w:t>
      </w:r>
    </w:p>
    <w:p>
      <w:pPr>
        <w:pStyle w:val="2"/>
        <w:shd w:val="clear" w:color="auto" w:fill="auto"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一、收入决算情况</w:t>
      </w:r>
    </w:p>
    <w:p>
      <w:pPr>
        <w:shd w:val="clear" w:color="030000" w:fill="auto"/>
        <w:wordWrap/>
        <w:adjustRightInd/>
        <w:snapToGrid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年区本级财政总收入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81021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，比去年增长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，其中：</w:t>
      </w:r>
    </w:p>
    <w:p>
      <w:pPr>
        <w:numPr>
          <w:ilvl w:val="0"/>
          <w:numId w:val="1"/>
        </w:numPr>
        <w:shd w:val="clear" w:color="040000" w:fill="auto"/>
        <w:wordWrap/>
        <w:adjustRightInd/>
        <w:snapToGrid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公共预算收入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56548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比去年增长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公共预算收入构成为：①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税收收入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50368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万元。其中：增值税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10204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%；营业税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6999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比去年下降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%；企业所得税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9625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%；个人所得税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2285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与上年持平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；城市维护建设税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5438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房产税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7224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%；印花税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2931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%；车船使用税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5662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非税收入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6180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万元。其中：专项收入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2285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%；行政性收费收入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1139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比去年下降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%；罚没收入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%；国有资产有偿使用收入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捐赠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580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%。</w:t>
      </w:r>
    </w:p>
    <w:p>
      <w:pPr>
        <w:widowControl w:val="0"/>
        <w:numPr>
          <w:ilvl w:val="0"/>
          <w:numId w:val="0"/>
        </w:numPr>
        <w:spacing w:line="54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（2）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上级补助收入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24473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%。</w:t>
      </w:r>
    </w:p>
    <w:p>
      <w:pPr>
        <w:pStyle w:val="2"/>
        <w:shd w:val="clear" w:color="auto" w:fill="auto"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二、支出完成情况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年区本级财政总支出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75870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比去年下降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，其中：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上解上级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10084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比去年下降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公共预算支出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65786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。具体构成为：一般公共服务支出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8290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；公共安全支出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5068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%；教育支出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27795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%；科学技术支出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%；文化体育与传媒支出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375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%；社会保障和就业支出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6043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比去年下降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%；医疗卫生与计划生育支出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5145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%；节能环保支出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%；城乡社区支出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9400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下降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%；农林水支出1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剔除防洪保安费不可比因素，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增长50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%；资源勘探信息等支出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比去年下降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%；住房保障支出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695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%；其他支出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%。</w:t>
      </w:r>
    </w:p>
    <w:p>
      <w:pPr>
        <w:shd w:val="clear" w:color="030000" w:fill="auto"/>
        <w:wordWrap/>
        <w:adjustRightInd/>
        <w:snapToGrid/>
        <w:spacing w:line="36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三、区本级财政收支平衡情况</w:t>
      </w:r>
    </w:p>
    <w:p>
      <w:pPr>
        <w:spacing w:line="540" w:lineRule="exact"/>
        <w:ind w:firstLine="0" w:firstLineChar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年区本级财政总收入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81021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万元，区本级财政总支出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75870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万元，上年结余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安排预算稳定调节基金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5200万元，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收支相抵，预算结余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</w:p>
    <w:p>
      <w:pPr>
        <w:pStyle w:val="2"/>
        <w:shd w:val="clear" w:color="auto" w:fill="auto"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四、政府性基金收支情况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政府性基金收入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%，其中：上级补助收入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政府性基金支出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比去年增长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%，具体构成为：社会保障和就业支出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城乡社区支出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372万元，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农林水支出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万元，其他支出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万元。 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政府性基金收入与政府性基金支出收支相抵，年终无结余。</w:t>
      </w:r>
    </w:p>
    <w:p>
      <w:pPr>
        <w:numPr>
          <w:ilvl w:val="0"/>
          <w:numId w:val="2"/>
        </w:numPr>
        <w:shd w:val="clear" w:color="040000" w:fill="auto"/>
        <w:wordWrap/>
        <w:adjustRightInd/>
        <w:snapToGrid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国有资本经营收支情况</w:t>
      </w:r>
    </w:p>
    <w:p>
      <w:pPr>
        <w:pStyle w:val="2"/>
        <w:shd w:val="clear" w:color="auto" w:fill="auto"/>
        <w:wordWrap/>
        <w:adjustRightInd/>
        <w:snapToGrid/>
        <w:spacing w:before="0" w:beforeAutospacing="0" w:after="0" w:afterAutospacing="0" w:line="360" w:lineRule="auto"/>
        <w:ind w:left="0" w:leftChars="0" w:right="0" w:firstLine="48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我区2016年度无国有资本经营企业上缴收益，国有资本经营收支决算为零。</w:t>
      </w:r>
    </w:p>
    <w:p>
      <w:pPr>
        <w:pStyle w:val="2"/>
        <w:shd w:val="clear" w:color="auto" w:fill="auto"/>
        <w:wordWrap/>
        <w:adjustRightInd/>
        <w:snapToGrid/>
        <w:spacing w:before="0" w:beforeAutospacing="0" w:after="0" w:afterAutospacing="0" w:line="360" w:lineRule="auto"/>
        <w:ind w:left="0" w:leftChars="0" w:right="0" w:firstLine="48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六、2016年转移支付执行情况</w:t>
      </w:r>
    </w:p>
    <w:p>
      <w:pPr>
        <w:pStyle w:val="2"/>
        <w:shd w:val="clear" w:color="auto"/>
        <w:wordWrap/>
        <w:adjustRightInd/>
        <w:snapToGrid/>
        <w:spacing w:before="0" w:beforeAutospacing="0" w:after="0" w:afterAutospacing="0" w:line="360" w:lineRule="auto"/>
        <w:ind w:left="0" w:leftChars="0" w:right="0" w:firstLine="48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我区2016年转移支付收入24473万元，本年安排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23145.27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万元，结转下年支出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1327.73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万元。</w:t>
      </w:r>
    </w:p>
    <w:p>
      <w:pPr>
        <w:pStyle w:val="2"/>
        <w:numPr>
          <w:ilvl w:val="0"/>
          <w:numId w:val="3"/>
        </w:numPr>
        <w:shd w:val="clear" w:color="auto" w:fill="auto"/>
        <w:wordWrap/>
        <w:adjustRightInd/>
        <w:snapToGrid/>
        <w:spacing w:before="0" w:beforeAutospacing="0" w:after="0" w:afterAutospacing="0" w:line="360" w:lineRule="auto"/>
        <w:ind w:left="0" w:leftChars="0" w:right="0" w:firstLine="48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举借债务情况说明</w:t>
      </w:r>
    </w:p>
    <w:p>
      <w:pPr>
        <w:pStyle w:val="2"/>
        <w:numPr>
          <w:ilvl w:val="0"/>
          <w:numId w:val="0"/>
        </w:numPr>
        <w:shd w:val="clear" w:color="auto" w:fill="auto"/>
        <w:wordWrap/>
        <w:adjustRightInd/>
        <w:snapToGrid/>
        <w:spacing w:before="0" w:beforeAutospacing="0" w:after="0" w:afterAutospacing="0" w:line="360" w:lineRule="auto"/>
        <w:ind w:left="480" w:leftChars="0" w:right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我区2016年度无政府一般举债和政府专项举债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numPr>
          <w:ilvl w:val="0"/>
          <w:numId w:val="0"/>
        </w:numPr>
        <w:shd w:val="clear" w:color="auto" w:fill="auto"/>
        <w:wordWrap/>
        <w:adjustRightInd/>
        <w:snapToGrid/>
        <w:spacing w:before="0" w:beforeAutospacing="0" w:after="0" w:afterAutospacing="0" w:line="360" w:lineRule="auto"/>
        <w:ind w:left="480" w:leftChars="0" w:right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三公经费支出情况</w:t>
      </w:r>
    </w:p>
    <w:p>
      <w:pPr>
        <w:pStyle w:val="2"/>
        <w:shd w:val="clear" w:color="auto" w:fill="auto"/>
        <w:wordWrap/>
        <w:adjustRightInd/>
        <w:snapToGrid/>
        <w:spacing w:before="0" w:beforeAutospacing="0" w:after="0" w:afterAutospacing="0" w:line="360" w:lineRule="auto"/>
        <w:ind w:left="0" w:leftChars="0" w:right="0" w:firstLine="48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2016年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区本级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三公经费”支出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255.7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较上年下降231.3万元，下降47.5%。原因为2016年以来，财政局把严格控制“三公”经费作为一项重要工作，会同有关部门采取有力措施，实行源头控制，严把支出关，实现动态管理，规范“三公”经费的支出核算；同时严格执行中央八项规定，厉行节约；全年“三公”经费降低231.3万元，大大降低了行政成本。具体如下：</w:t>
      </w:r>
    </w:p>
    <w:p>
      <w:pPr>
        <w:pStyle w:val="2"/>
        <w:shd w:val="clear" w:color="auto" w:fill="auto"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公务用车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193.3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其中公务车购置0万元，较上年减少25.5万元，原因为2016年度未安排车辆购置；公务车运行维护费193.3万元，较上年减少171.2万元，下降47%，原因为我区2016年度进行了公车改革，大大降低了公车运维费。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因公出国（境）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与上年持平；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公务接待费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60.4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较上年减少了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34.6万元，下降36.4%，原因为严格执行中央八项规定，厉行节约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hd w:val="clear" w:color="030000" w:fill="auto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8826922">
    <w:nsid w:val="578C852A"/>
    <w:multiLevelType w:val="singleLevel"/>
    <w:tmpl w:val="578C852A"/>
    <w:lvl w:ilvl="0" w:tentative="1">
      <w:start w:val="7"/>
      <w:numFmt w:val="chineseCounting"/>
      <w:suff w:val="nothing"/>
      <w:lvlText w:val="%1、"/>
      <w:lvlJc w:val="left"/>
    </w:lvl>
  </w:abstractNum>
  <w:abstractNum w:abstractNumId="1466043515">
    <w:nsid w:val="57620C7B"/>
    <w:multiLevelType w:val="singleLevel"/>
    <w:tmpl w:val="57620C7B"/>
    <w:lvl w:ilvl="0" w:tentative="1">
      <w:start w:val="1"/>
      <w:numFmt w:val="decimal"/>
      <w:suff w:val="nothing"/>
      <w:lvlText w:val="（%1）"/>
      <w:lvlJc w:val="left"/>
    </w:lvl>
  </w:abstractNum>
  <w:abstractNum w:abstractNumId="1468553748">
    <w:nsid w:val="57885A14"/>
    <w:multiLevelType w:val="singleLevel"/>
    <w:tmpl w:val="57885A14"/>
    <w:lvl w:ilvl="0" w:tentative="1">
      <w:start w:val="5"/>
      <w:numFmt w:val="chineseCounting"/>
      <w:suff w:val="nothing"/>
      <w:lvlText w:val="%1、"/>
      <w:lvlJc w:val="left"/>
    </w:lvl>
  </w:abstractNum>
  <w:num w:numId="1">
    <w:abstractNumId w:val="1466043515"/>
  </w:num>
  <w:num w:numId="2">
    <w:abstractNumId w:val="1468553748"/>
  </w:num>
  <w:num w:numId="3">
    <w:abstractNumId w:val="14688269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4D253F8"/>
    <w:rsid w:val="05405A2B"/>
    <w:rsid w:val="06B30644"/>
    <w:rsid w:val="08426019"/>
    <w:rsid w:val="08E1671C"/>
    <w:rsid w:val="0BD107F3"/>
    <w:rsid w:val="0F966908"/>
    <w:rsid w:val="0FCD487B"/>
    <w:rsid w:val="118B5AD6"/>
    <w:rsid w:val="12A44024"/>
    <w:rsid w:val="137D3D07"/>
    <w:rsid w:val="15A52C0D"/>
    <w:rsid w:val="162A486A"/>
    <w:rsid w:val="16473EBD"/>
    <w:rsid w:val="173F6931"/>
    <w:rsid w:val="17E75E45"/>
    <w:rsid w:val="1BE31B4D"/>
    <w:rsid w:val="1EA529D6"/>
    <w:rsid w:val="22AB6FED"/>
    <w:rsid w:val="2364201F"/>
    <w:rsid w:val="24A86E33"/>
    <w:rsid w:val="2A2C74BF"/>
    <w:rsid w:val="2A8B2D5C"/>
    <w:rsid w:val="2A9F19FC"/>
    <w:rsid w:val="2B7042D3"/>
    <w:rsid w:val="2D4F12E5"/>
    <w:rsid w:val="3073530A"/>
    <w:rsid w:val="3088782E"/>
    <w:rsid w:val="30FF0771"/>
    <w:rsid w:val="32381773"/>
    <w:rsid w:val="32E64D8F"/>
    <w:rsid w:val="33E94141"/>
    <w:rsid w:val="348722BC"/>
    <w:rsid w:val="354748F9"/>
    <w:rsid w:val="356928AF"/>
    <w:rsid w:val="361851C4"/>
    <w:rsid w:val="373B27AA"/>
    <w:rsid w:val="382F433C"/>
    <w:rsid w:val="39A62C24"/>
    <w:rsid w:val="3A127D55"/>
    <w:rsid w:val="3A8D769E"/>
    <w:rsid w:val="3B5A356F"/>
    <w:rsid w:val="3BB74FFC"/>
    <w:rsid w:val="400D1324"/>
    <w:rsid w:val="40F14E1A"/>
    <w:rsid w:val="41554B3E"/>
    <w:rsid w:val="42521D16"/>
    <w:rsid w:val="42831D2D"/>
    <w:rsid w:val="42EA29D6"/>
    <w:rsid w:val="43461A6B"/>
    <w:rsid w:val="43602615"/>
    <w:rsid w:val="43D32954"/>
    <w:rsid w:val="442D64E6"/>
    <w:rsid w:val="44D74780"/>
    <w:rsid w:val="467D74A9"/>
    <w:rsid w:val="48226466"/>
    <w:rsid w:val="487D32FD"/>
    <w:rsid w:val="48EA5EAF"/>
    <w:rsid w:val="48F467BF"/>
    <w:rsid w:val="4941303B"/>
    <w:rsid w:val="49CD3F23"/>
    <w:rsid w:val="4AC666BA"/>
    <w:rsid w:val="4AD25D50"/>
    <w:rsid w:val="4AF53986"/>
    <w:rsid w:val="4E8251DC"/>
    <w:rsid w:val="508B3032"/>
    <w:rsid w:val="513C2E56"/>
    <w:rsid w:val="53844015"/>
    <w:rsid w:val="5604752C"/>
    <w:rsid w:val="570603D3"/>
    <w:rsid w:val="5728768E"/>
    <w:rsid w:val="57374425"/>
    <w:rsid w:val="579447BF"/>
    <w:rsid w:val="583F13D4"/>
    <w:rsid w:val="5A4C14B5"/>
    <w:rsid w:val="5E3D2395"/>
    <w:rsid w:val="5E731884"/>
    <w:rsid w:val="5ECC5796"/>
    <w:rsid w:val="60DE0679"/>
    <w:rsid w:val="60E2707F"/>
    <w:rsid w:val="60F63B21"/>
    <w:rsid w:val="61146955"/>
    <w:rsid w:val="63A62580"/>
    <w:rsid w:val="6614798D"/>
    <w:rsid w:val="67FD1DAB"/>
    <w:rsid w:val="681D485E"/>
    <w:rsid w:val="6D8B4F45"/>
    <w:rsid w:val="6EE51CFE"/>
    <w:rsid w:val="6F4833D9"/>
    <w:rsid w:val="718722D2"/>
    <w:rsid w:val="74884E3D"/>
    <w:rsid w:val="776E44A2"/>
    <w:rsid w:val="7782001E"/>
    <w:rsid w:val="789C1DEF"/>
    <w:rsid w:val="79753CD1"/>
    <w:rsid w:val="79B73FF9"/>
    <w:rsid w:val="7A6413DB"/>
    <w:rsid w:val="7DAB46BB"/>
    <w:rsid w:val="7E78058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2017-08-07T02:24:47Z</dcterms:modified>
  <dc:title>2016年度城中区本级政府决算情况说明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