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EB3DC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2016年度城中区本级政府决算情况说明</w:t>
      </w:r>
    </w:p>
    <w:p w14:paraId="30B857C5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left="0" w:leftChars="0" w:right="0" w:firstLine="645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1DF009D6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2016年全区财税部门狠抓税收征管，挖掘税源潜力，严格支出管理，多方筹措资金，超额完成了年初预算任务，现将全区财政决算情况说明如下：</w:t>
      </w:r>
    </w:p>
    <w:p w14:paraId="4C0C6567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一、收入决算情况</w:t>
      </w:r>
    </w:p>
    <w:p w14:paraId="4BC00B7D">
      <w:pPr>
        <w:shd w:val="clear" w:color="030000" w:fill="auto"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年区本级财政总收入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81021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，其中：</w:t>
      </w:r>
    </w:p>
    <w:p w14:paraId="40369735">
      <w:pPr>
        <w:numPr>
          <w:ilvl w:val="0"/>
          <w:numId w:val="1"/>
        </w:numPr>
        <w:shd w:val="clear" w:color="040000" w:fill="auto"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56548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公共预算收入构成为：①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税收收入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50368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万元。其中：增值税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10204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%；营业税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%；企业所得税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9625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%；个人所得税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与上年持平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；城市维护建设税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5438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房产税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7224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%；印花税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%；车船使用税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5662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非税收入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6180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万元。其中：专项收入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%；行政性收费收入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%；罚没收入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%；国有资产有偿使用收入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捐赠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52EBA31D"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（2）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24473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04341A77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二、支出完成情况</w:t>
      </w:r>
    </w:p>
    <w:p w14:paraId="4F4FC61C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年区本级财政总支出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75870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，其中：</w:t>
      </w:r>
    </w:p>
    <w:p w14:paraId="47A89D96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上解上级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</w:t>
      </w:r>
    </w:p>
    <w:p w14:paraId="1EFD743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公共预算支出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65786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。具体构成为：一般公共服务支出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8290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；公共安全支出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%；教育支出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27795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%；科学技术支出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%；文化体育与传媒支出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6043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%；医疗卫生与计划生育支出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%；节能环保支出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%；城乡社区支出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9400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%；农林水支出1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剔除防洪保安费不可比因素，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%；资源勘探信息等支出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%；其他支出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3BE2A649">
      <w:pPr>
        <w:shd w:val="clear" w:color="030000" w:fill="auto"/>
        <w:wordWrap/>
        <w:adjustRightInd/>
        <w:snapToGrid/>
        <w:spacing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三、区本级财政收支平衡情况</w:t>
      </w:r>
    </w:p>
    <w:p w14:paraId="2A03844D">
      <w:pPr>
        <w:spacing w:line="54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年区本级财政总收入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81021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万元，区本级财政总支出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75870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万元，上年结余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安排预算稳定调节基金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收支相抵，预算结余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19A9B40F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四、政府性基金收支情况</w:t>
      </w:r>
    </w:p>
    <w:p w14:paraId="032CC6F1"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政府性基金收入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%，其中：上级补助收入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14A29BC2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政府性基金支出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比去年增长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%，具体构成为：社会保障和就业支出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城乡社区支出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372万元，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农林水支出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万元，其他支出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万元。 </w:t>
      </w:r>
    </w:p>
    <w:p w14:paraId="5C3D4956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政府性基金收入与政府性基金支出收支相抵，年终无结余。</w:t>
      </w:r>
    </w:p>
    <w:p w14:paraId="78556C3F">
      <w:pPr>
        <w:numPr>
          <w:ilvl w:val="0"/>
          <w:numId w:val="2"/>
        </w:numPr>
        <w:shd w:val="clear" w:color="040000" w:fill="auto"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国有资本经营收支情况</w:t>
      </w:r>
    </w:p>
    <w:p w14:paraId="31D4071F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left="0" w:leftChars="0" w:right="0" w:firstLine="48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我区2016年度无国有资本经营企业上缴收益，国有资本经营收支决算为零。</w:t>
      </w:r>
    </w:p>
    <w:p w14:paraId="4A571841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left="0" w:leftChars="0" w:right="0" w:firstLine="48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六、2016年转移支付执行情况</w:t>
      </w:r>
    </w:p>
    <w:p w14:paraId="56BE197C">
      <w:pPr>
        <w:pStyle w:val="2"/>
        <w:shd w:val="clear" w:color="auto"/>
        <w:wordWrap/>
        <w:adjustRightInd/>
        <w:snapToGrid/>
        <w:spacing w:before="0" w:beforeAutospacing="0" w:after="0" w:afterAutospacing="0" w:line="360" w:lineRule="auto"/>
        <w:ind w:left="0" w:leftChars="0" w:right="0" w:firstLine="48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我区2016年转移支付收入24473万元，本年安排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23145.27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万元，结转下年支出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1327.73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万元。</w:t>
      </w:r>
    </w:p>
    <w:p w14:paraId="2BD26A58">
      <w:pPr>
        <w:pStyle w:val="2"/>
        <w:numPr>
          <w:ilvl w:val="0"/>
          <w:numId w:val="3"/>
        </w:numPr>
        <w:shd w:val="clear" w:color="auto" w:fill="auto"/>
        <w:wordWrap/>
        <w:adjustRightInd/>
        <w:snapToGrid/>
        <w:spacing w:before="0" w:beforeAutospacing="0" w:after="0" w:afterAutospacing="0" w:line="360" w:lineRule="auto"/>
        <w:ind w:left="0" w:leftChars="0" w:right="0" w:firstLine="48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举借债务情况说明</w:t>
      </w:r>
    </w:p>
    <w:p w14:paraId="1FEE11FC">
      <w:pPr>
        <w:pStyle w:val="2"/>
        <w:numPr>
          <w:ilvl w:val="0"/>
          <w:numId w:val="0"/>
        </w:numPr>
        <w:shd w:val="clear" w:color="auto" w:fill="auto"/>
        <w:wordWrap/>
        <w:adjustRightInd/>
        <w:snapToGrid/>
        <w:spacing w:before="0" w:beforeAutospacing="0" w:after="0" w:afterAutospacing="0" w:line="360" w:lineRule="auto"/>
        <w:ind w:left="48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我区2016年度无政府一般举债和政府专项举债。</w:t>
      </w:r>
    </w:p>
    <w:p w14:paraId="1ECA2DA4">
      <w:pPr>
        <w:pStyle w:val="2"/>
        <w:numPr>
          <w:ilvl w:val="0"/>
          <w:numId w:val="0"/>
        </w:numPr>
        <w:shd w:val="clear" w:color="auto" w:fill="auto"/>
        <w:wordWrap/>
        <w:adjustRightInd/>
        <w:snapToGrid/>
        <w:spacing w:before="0" w:beforeAutospacing="0" w:after="0" w:afterAutospacing="0" w:line="360" w:lineRule="auto"/>
        <w:ind w:left="48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三公经费支出情况</w:t>
      </w:r>
    </w:p>
    <w:p w14:paraId="18184B72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left="0" w:leftChars="0" w:right="0" w:firstLine="48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“三公”经费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255.7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较上年下降231.3万元，下降47.5%。原因为2016年以来，财政局把严格控制“三公”经费作为一项重要工作，会同有关部门采取有力措施，实行源头控制，严把支出关，实现动态管理，规范“三公”经费的支出核算；同时严格执行中央八项规定，厉行节约；全年“三公”经费降低231.3万元，大大降低了行政成本。具体如下：</w:t>
      </w:r>
    </w:p>
    <w:p w14:paraId="3D635290">
      <w:pPr>
        <w:pStyle w:val="2"/>
        <w:shd w:val="clear" w:color="auto" w:fill="auto"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193.3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其中公务车购置0万元，较上年减少25.5万元，原因为2016年度未安排车辆购置；公务车运行维护费193.3万元，较上年减少171.2万元，下降47%，原因为我区2016年度进行了公车改革，大大降低了公车运维费。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因公出国（境）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与上年持平；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较上年减少了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34.6万元，下降36.4%，原因为严格执行中央八项规定，厉行节约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767E2E3">
      <w:pPr>
        <w:shd w:val="clear" w:color="030000" w:fill="auto"/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20C7B"/>
    <w:multiLevelType w:val="singleLevel"/>
    <w:tmpl w:val="57620C7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7885A14"/>
    <w:multiLevelType w:val="singleLevel"/>
    <w:tmpl w:val="57885A14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78C852A"/>
    <w:multiLevelType w:val="singleLevel"/>
    <w:tmpl w:val="578C852A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D253F8"/>
    <w:rsid w:val="05405A2B"/>
    <w:rsid w:val="06B30644"/>
    <w:rsid w:val="08426019"/>
    <w:rsid w:val="08E1671C"/>
    <w:rsid w:val="0BD107F3"/>
    <w:rsid w:val="0F966908"/>
    <w:rsid w:val="0FCD487B"/>
    <w:rsid w:val="118B5AD6"/>
    <w:rsid w:val="12A44024"/>
    <w:rsid w:val="137D3D07"/>
    <w:rsid w:val="15A52C0D"/>
    <w:rsid w:val="162A486A"/>
    <w:rsid w:val="16473EBD"/>
    <w:rsid w:val="173F6931"/>
    <w:rsid w:val="17E75E45"/>
    <w:rsid w:val="1BE31B4D"/>
    <w:rsid w:val="1EA529D6"/>
    <w:rsid w:val="22AB6FED"/>
    <w:rsid w:val="2364201F"/>
    <w:rsid w:val="24A86E33"/>
    <w:rsid w:val="2A2C74BF"/>
    <w:rsid w:val="2A8B2D5C"/>
    <w:rsid w:val="2A9F19FC"/>
    <w:rsid w:val="2B7042D3"/>
    <w:rsid w:val="2C693E20"/>
    <w:rsid w:val="2D4F12E5"/>
    <w:rsid w:val="3073530A"/>
    <w:rsid w:val="3088782E"/>
    <w:rsid w:val="30FF0771"/>
    <w:rsid w:val="32381773"/>
    <w:rsid w:val="32E64D8F"/>
    <w:rsid w:val="33E94141"/>
    <w:rsid w:val="348722BC"/>
    <w:rsid w:val="354748F9"/>
    <w:rsid w:val="356928AF"/>
    <w:rsid w:val="361851C4"/>
    <w:rsid w:val="373B27AA"/>
    <w:rsid w:val="382F433C"/>
    <w:rsid w:val="39A62C24"/>
    <w:rsid w:val="3A127D55"/>
    <w:rsid w:val="3A8D769E"/>
    <w:rsid w:val="3B5A356F"/>
    <w:rsid w:val="3BB74FFC"/>
    <w:rsid w:val="400D1324"/>
    <w:rsid w:val="40F14E1A"/>
    <w:rsid w:val="41554B3E"/>
    <w:rsid w:val="42521D16"/>
    <w:rsid w:val="42831D2D"/>
    <w:rsid w:val="42EA29D6"/>
    <w:rsid w:val="43461A6B"/>
    <w:rsid w:val="43602615"/>
    <w:rsid w:val="43D32954"/>
    <w:rsid w:val="442D64E6"/>
    <w:rsid w:val="44D74780"/>
    <w:rsid w:val="467D74A9"/>
    <w:rsid w:val="48226466"/>
    <w:rsid w:val="487D32FD"/>
    <w:rsid w:val="48EA5EAF"/>
    <w:rsid w:val="48F467BF"/>
    <w:rsid w:val="4941303B"/>
    <w:rsid w:val="49CD3F23"/>
    <w:rsid w:val="4AC666BA"/>
    <w:rsid w:val="4AD25D50"/>
    <w:rsid w:val="4AF53986"/>
    <w:rsid w:val="4E8251DC"/>
    <w:rsid w:val="508B3032"/>
    <w:rsid w:val="513C2E56"/>
    <w:rsid w:val="53844015"/>
    <w:rsid w:val="5604752C"/>
    <w:rsid w:val="570603D3"/>
    <w:rsid w:val="5728768E"/>
    <w:rsid w:val="57374425"/>
    <w:rsid w:val="579447BF"/>
    <w:rsid w:val="583F13D4"/>
    <w:rsid w:val="5A4C14B5"/>
    <w:rsid w:val="5E3D2395"/>
    <w:rsid w:val="5E731884"/>
    <w:rsid w:val="5ECC5796"/>
    <w:rsid w:val="60DE0679"/>
    <w:rsid w:val="60E2707F"/>
    <w:rsid w:val="60F63B21"/>
    <w:rsid w:val="61146955"/>
    <w:rsid w:val="63A62580"/>
    <w:rsid w:val="6614798D"/>
    <w:rsid w:val="67FD1DAB"/>
    <w:rsid w:val="681D485E"/>
    <w:rsid w:val="6D8B4F45"/>
    <w:rsid w:val="6EE51CFE"/>
    <w:rsid w:val="6F4833D9"/>
    <w:rsid w:val="718722D2"/>
    <w:rsid w:val="74884E3D"/>
    <w:rsid w:val="776E44A2"/>
    <w:rsid w:val="7782001E"/>
    <w:rsid w:val="789C1DEF"/>
    <w:rsid w:val="79753CD1"/>
    <w:rsid w:val="79B73FF9"/>
    <w:rsid w:val="7A6413DB"/>
    <w:rsid w:val="7DAB46BB"/>
    <w:rsid w:val="7E780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1353</Words>
  <Characters>1632</Characters>
  <Lines>0</Lines>
  <Paragraphs>0</Paragraphs>
  <TotalTime>0</TotalTime>
  <ScaleCrop>false</ScaleCrop>
  <LinksUpToDate>false</LinksUpToDate>
  <CharactersWithSpaces>1668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Rancho</cp:lastModifiedBy>
  <dcterms:modified xsi:type="dcterms:W3CDTF">2025-01-03T10:33:57Z</dcterms:modified>
  <dc:title>2016年度城中区本级政府决算情况说明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eyJoZGlkIjoiMDcwYzMzZWU4MWNhNTdkNzY2M2IwZGRjOGFlMzgzMGMiLCJ1c2VySWQiOiI1NTk4NDAzOTcifQ==</vt:lpwstr>
  </property>
  <property fmtid="{D5CDD505-2E9C-101B-9397-08002B2CF9AE}" pid="4" name="ICV">
    <vt:lpwstr>3451D747C40C4A548327978E4DE8FF08_12</vt:lpwstr>
  </property>
</Properties>
</file>