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spacing w:before="0" w:beforeAutospacing="0" w:after="0" w:afterAutospacing="0" w:line="360" w:lineRule="auto"/>
        <w:jc w:val="center"/>
        <w:rPr>
          <w:rFonts w:ascii="仿宋_GB2312" w:hAnsi="方正小标宋简体" w:eastAsia="仿宋_GB2312" w:cs="方正小标宋简体"/>
          <w:b/>
          <w:bCs/>
          <w:sz w:val="44"/>
          <w:szCs w:val="44"/>
        </w:rPr>
      </w:pPr>
      <w:r>
        <w:rPr>
          <w:rFonts w:hint="eastAsia" w:ascii="仿宋_GB2312" w:hAnsi="方正小标宋简体" w:eastAsia="仿宋_GB2312" w:cs="方正小标宋简体"/>
          <w:b/>
          <w:bCs/>
          <w:sz w:val="44"/>
          <w:szCs w:val="44"/>
          <w:lang w:eastAsia="zh-CN"/>
        </w:rPr>
        <w:t>2018</w:t>
      </w:r>
      <w:r>
        <w:rPr>
          <w:rFonts w:hint="eastAsia" w:ascii="仿宋_GB2312" w:hAnsi="方正小标宋简体" w:eastAsia="仿宋_GB2312" w:cs="方正小标宋简体"/>
          <w:b/>
          <w:bCs/>
          <w:sz w:val="44"/>
          <w:szCs w:val="44"/>
        </w:rPr>
        <w:t>年度城中区本级政府决算</w:t>
      </w:r>
    </w:p>
    <w:p>
      <w:pPr>
        <w:pStyle w:val="4"/>
        <w:spacing w:before="0" w:beforeAutospacing="0" w:after="0" w:afterAutospacing="0" w:line="360" w:lineRule="auto"/>
        <w:jc w:val="center"/>
        <w:rPr>
          <w:rFonts w:ascii="仿宋_GB2312" w:hAnsi="方正小标宋简体" w:eastAsia="仿宋_GB2312" w:cs="方正小标宋简体"/>
          <w:b/>
          <w:bCs/>
          <w:sz w:val="44"/>
          <w:szCs w:val="44"/>
        </w:rPr>
      </w:pPr>
      <w:r>
        <w:rPr>
          <w:rFonts w:hint="eastAsia" w:ascii="仿宋_GB2312" w:hAnsi="方正小标宋简体" w:eastAsia="仿宋_GB2312" w:cs="方正小标宋简体"/>
          <w:b/>
          <w:bCs/>
          <w:sz w:val="44"/>
          <w:szCs w:val="44"/>
        </w:rPr>
        <w:t>情况说明</w:t>
      </w:r>
    </w:p>
    <w:p>
      <w:pPr>
        <w:pStyle w:val="4"/>
        <w:spacing w:before="0" w:beforeAutospacing="0" w:after="0" w:afterAutospacing="0" w:line="360" w:lineRule="auto"/>
        <w:ind w:firstLine="645"/>
        <w:jc w:val="center"/>
        <w:rPr>
          <w:b/>
          <w:bCs/>
          <w:sz w:val="32"/>
          <w:szCs w:val="32"/>
        </w:rPr>
      </w:pPr>
    </w:p>
    <w:p>
      <w:pPr>
        <w:wordWrap/>
        <w:adjustRightInd/>
        <w:snapToGrid/>
        <w:spacing w:line="560" w:lineRule="auto"/>
        <w:ind w:right="0"/>
        <w:textAlignment w:val="auto"/>
        <w:outlineLvl w:val="9"/>
        <w:rPr>
          <w:rFonts w:ascii="仿宋_GB2312" w:eastAsia="仿宋_GB2312"/>
          <w:color w:val="000000"/>
          <w:sz w:val="32"/>
          <w:szCs w:val="32"/>
        </w:rPr>
      </w:pPr>
      <w: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年城中区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按照稳中求进工作总基调，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全面落实国家减税降费政策，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落实高质量发展要求，以财政体制调整为契机，</w:t>
      </w:r>
      <w:r>
        <w:rPr>
          <w:rFonts w:hint="eastAsia" w:ascii="仿宋_GB2312" w:eastAsia="仿宋_GB2312"/>
          <w:color w:val="000000"/>
          <w:sz w:val="32"/>
          <w:szCs w:val="32"/>
        </w:rPr>
        <w:t>确保财政收入稳定增长；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按照“保基本、保运转、保重点”的资金保障顺序，进一步调整优化支出结构，统筹财力优先保障区委、区政府确定的重大改革、重要政策和重点项目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圆满完成年初预算任务，现对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年城中区本级政府财政决算情况说明如下：</w:t>
      </w:r>
    </w:p>
    <w:p>
      <w:pPr>
        <w:pStyle w:val="4"/>
        <w:wordWrap/>
        <w:adjustRightInd/>
        <w:snapToGrid/>
        <w:spacing w:beforeAutospacing="0" w:afterAutospacing="0" w:line="560" w:lineRule="auto"/>
        <w:ind w:right="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一、财政收入决算情况</w:t>
      </w:r>
    </w:p>
    <w:p>
      <w:pPr>
        <w:shd w:val="clear" w:color="030000" w:fill="auto"/>
        <w:wordWrap/>
        <w:adjustRightInd/>
        <w:snapToGrid/>
        <w:spacing w:line="560" w:lineRule="auto"/>
        <w:ind w:right="0" w:firstLine="3168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年区本级财政总收入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108174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，其中：</w:t>
      </w:r>
    </w:p>
    <w:p>
      <w:pPr>
        <w:shd w:val="clear" w:color="030000" w:fill="auto"/>
        <w:wordWrap/>
        <w:adjustRightInd/>
        <w:snapToGrid/>
        <w:spacing w:line="560" w:lineRule="auto"/>
        <w:ind w:right="0" w:firstLine="3168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（一）一般公共预算收入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74096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，一般公共预算收入构成为：</w:t>
      </w: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税收收入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65989</w:t>
      </w:r>
      <w:r>
        <w:rPr>
          <w:rFonts w:hint="eastAsia" w:ascii="仿宋_GB2312" w:eastAsia="仿宋_GB2312"/>
          <w:color w:val="000000"/>
          <w:sz w:val="32"/>
          <w:szCs w:val="32"/>
        </w:rPr>
        <w:t>万元。其中：增值税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20760</w:t>
      </w:r>
      <w:r>
        <w:rPr>
          <w:rFonts w:hint="eastAsia" w:ascii="仿宋_GB2312" w:eastAsia="仿宋_GB2312"/>
          <w:color w:val="000000"/>
          <w:sz w:val="32"/>
          <w:szCs w:val="32"/>
        </w:rPr>
        <w:t>万元，同比增长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color w:val="000000"/>
          <w:sz w:val="32"/>
          <w:szCs w:val="32"/>
        </w:rPr>
        <w:t>2%</w:t>
      </w:r>
      <w:r>
        <w:rPr>
          <w:rFonts w:hint="eastAsia" w:ascii="仿宋_GB2312" w:eastAsia="仿宋_GB2312"/>
          <w:color w:val="000000"/>
          <w:sz w:val="32"/>
          <w:szCs w:val="32"/>
        </w:rPr>
        <w:t>；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营业税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60万元；</w:t>
      </w:r>
      <w:r>
        <w:rPr>
          <w:rFonts w:hint="eastAsia" w:ascii="仿宋_GB2312" w:eastAsia="仿宋_GB2312"/>
          <w:color w:val="000000"/>
          <w:sz w:val="32"/>
          <w:szCs w:val="32"/>
        </w:rPr>
        <w:t>企业所得税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8255</w:t>
      </w:r>
      <w:r>
        <w:rPr>
          <w:rFonts w:hint="eastAsia" w:ascii="仿宋_GB2312" w:eastAsia="仿宋_GB2312"/>
          <w:color w:val="000000"/>
          <w:sz w:val="32"/>
          <w:szCs w:val="32"/>
        </w:rPr>
        <w:t>万元，同比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</w:rPr>
        <w:t>；个人所得税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3943</w:t>
      </w:r>
      <w:r>
        <w:rPr>
          <w:rFonts w:hint="eastAsia" w:ascii="仿宋_GB2312" w:eastAsia="仿宋_GB2312"/>
          <w:color w:val="000000"/>
          <w:sz w:val="32"/>
          <w:szCs w:val="32"/>
        </w:rPr>
        <w:t>万元，同比增长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</w:rPr>
        <w:t>；城市维护建设税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6786</w:t>
      </w:r>
      <w:r>
        <w:rPr>
          <w:rFonts w:hint="eastAsia" w:ascii="仿宋_GB2312" w:eastAsia="仿宋_GB2312"/>
          <w:color w:val="000000"/>
          <w:sz w:val="32"/>
          <w:szCs w:val="32"/>
        </w:rPr>
        <w:t>万元，同比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</w:rPr>
        <w:t>；房产税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10495</w:t>
      </w:r>
      <w:r>
        <w:rPr>
          <w:rFonts w:hint="eastAsia" w:ascii="仿宋_GB2312" w:eastAsia="仿宋_GB2312"/>
          <w:color w:val="000000"/>
          <w:sz w:val="32"/>
          <w:szCs w:val="32"/>
        </w:rPr>
        <w:t>万元，同比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51</w:t>
      </w:r>
      <w:r>
        <w:rPr>
          <w:rFonts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</w:rPr>
        <w:t>；印花税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7853</w:t>
      </w:r>
      <w:r>
        <w:rPr>
          <w:rFonts w:hint="eastAsia" w:ascii="仿宋_GB2312" w:eastAsia="仿宋_GB2312"/>
          <w:color w:val="000000"/>
          <w:sz w:val="32"/>
          <w:szCs w:val="32"/>
        </w:rPr>
        <w:t>万元，同比增长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34</w:t>
      </w:r>
      <w:r>
        <w:rPr>
          <w:rFonts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</w:rPr>
        <w:t>；车船使用税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7837</w:t>
      </w:r>
      <w:r>
        <w:rPr>
          <w:rFonts w:hint="eastAsia" w:ascii="仿宋_GB2312" w:eastAsia="仿宋_GB2312"/>
          <w:color w:val="000000"/>
          <w:sz w:val="32"/>
          <w:szCs w:val="32"/>
        </w:rPr>
        <w:t>万元，同比增长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33</w:t>
      </w:r>
      <w:r>
        <w:rPr>
          <w:rFonts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</w:rPr>
        <w:t>非税收入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8107</w:t>
      </w:r>
      <w:r>
        <w:rPr>
          <w:rFonts w:hint="eastAsia" w:ascii="仿宋_GB2312" w:eastAsia="仿宋_GB2312"/>
          <w:color w:val="000000"/>
          <w:sz w:val="32"/>
          <w:szCs w:val="32"/>
        </w:rPr>
        <w:t>万元。其中：专项收入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2840</w:t>
      </w:r>
      <w:r>
        <w:rPr>
          <w:rFonts w:hint="eastAsia" w:ascii="仿宋_GB2312" w:eastAsia="仿宋_GB2312"/>
          <w:color w:val="000000"/>
          <w:sz w:val="32"/>
          <w:szCs w:val="32"/>
        </w:rPr>
        <w:t>万元，同比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</w:rPr>
        <w:t>；行政事业性收费收入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1600</w:t>
      </w:r>
      <w:r>
        <w:rPr>
          <w:rFonts w:hint="eastAsia" w:ascii="仿宋_GB2312" w:eastAsia="仿宋_GB2312"/>
          <w:color w:val="000000"/>
          <w:sz w:val="32"/>
          <w:szCs w:val="32"/>
        </w:rPr>
        <w:t>万元，同比增长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</w:rPr>
        <w:t>；罚没收入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1309</w:t>
      </w:r>
      <w:r>
        <w:rPr>
          <w:rFonts w:hint="eastAsia" w:ascii="仿宋_GB2312" w:eastAsia="仿宋_GB2312"/>
          <w:color w:val="000000"/>
          <w:sz w:val="32"/>
          <w:szCs w:val="32"/>
        </w:rPr>
        <w:t>万元，同比增长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13</w:t>
      </w:r>
      <w:r>
        <w:rPr>
          <w:rFonts w:ascii="仿宋_GB2312" w:eastAsia="仿宋_GB2312"/>
          <w:color w:val="000000"/>
          <w:sz w:val="32"/>
          <w:szCs w:val="32"/>
        </w:rPr>
        <w:t>6%</w:t>
      </w:r>
      <w:r>
        <w:rPr>
          <w:rFonts w:hint="eastAsia" w:ascii="仿宋_GB2312" w:eastAsia="仿宋_GB2312"/>
          <w:color w:val="000000"/>
          <w:sz w:val="32"/>
          <w:szCs w:val="32"/>
        </w:rPr>
        <w:t>；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国有资本经营收入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66万元；</w:t>
      </w:r>
      <w:r>
        <w:rPr>
          <w:rFonts w:hint="eastAsia" w:ascii="仿宋_GB2312" w:eastAsia="仿宋_GB2312"/>
          <w:color w:val="000000"/>
          <w:sz w:val="32"/>
          <w:szCs w:val="32"/>
        </w:rPr>
        <w:t>国有资产有偿使用收入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2240</w:t>
      </w:r>
      <w:r>
        <w:rPr>
          <w:rFonts w:hint="eastAsia" w:ascii="仿宋_GB2312" w:eastAsia="仿宋_GB2312"/>
          <w:color w:val="000000"/>
          <w:sz w:val="32"/>
          <w:szCs w:val="32"/>
        </w:rPr>
        <w:t>万元，同比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28</w:t>
      </w:r>
      <w:r>
        <w:rPr>
          <w:rFonts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</w:rPr>
        <w:t>；捐赠收入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52</w:t>
      </w:r>
      <w:r>
        <w:rPr>
          <w:rFonts w:hint="eastAsia" w:ascii="仿宋_GB2312" w:eastAsia="仿宋_GB2312"/>
          <w:color w:val="000000"/>
          <w:sz w:val="32"/>
          <w:szCs w:val="32"/>
        </w:rPr>
        <w:t>万元，同比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1633</w:t>
      </w:r>
      <w:r>
        <w:rPr>
          <w:rFonts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wordWrap/>
        <w:adjustRightInd/>
        <w:snapToGrid/>
        <w:spacing w:line="560" w:lineRule="auto"/>
        <w:ind w:right="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上级补助收入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34078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4"/>
        <w:wordWrap/>
        <w:adjustRightInd/>
        <w:snapToGrid/>
        <w:spacing w:beforeAutospacing="0" w:afterAutospacing="0" w:line="560" w:lineRule="auto"/>
        <w:ind w:right="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二、财政支出决算情况</w:t>
      </w:r>
    </w:p>
    <w:p>
      <w:pPr>
        <w:shd w:val="clear" w:color="030000" w:fill="auto"/>
        <w:wordWrap/>
        <w:adjustRightInd/>
        <w:snapToGrid/>
        <w:spacing w:line="560" w:lineRule="auto"/>
        <w:ind w:right="0" w:firstLine="3168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color w:val="000000"/>
          <w:sz w:val="32"/>
          <w:szCs w:val="32"/>
        </w:rPr>
        <w:t>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default" w:ascii="仿宋_GB2312" w:eastAsia="仿宋_GB2312"/>
          <w:color w:val="000000"/>
          <w:sz w:val="32"/>
          <w:szCs w:val="32"/>
        </w:rPr>
        <w:t>年区本级财政总支出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100027</w:t>
      </w:r>
      <w:r>
        <w:rPr>
          <w:rFonts w:hint="default" w:ascii="仿宋_GB2312" w:eastAsia="仿宋_GB2312"/>
          <w:color w:val="000000"/>
          <w:sz w:val="32"/>
          <w:szCs w:val="32"/>
        </w:rPr>
        <w:t>万元，</w:t>
      </w: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同比增长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18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%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。</w:t>
      </w:r>
    </w:p>
    <w:p>
      <w:pPr>
        <w:shd w:val="clear" w:color="030000" w:fill="auto"/>
        <w:wordWrap/>
        <w:adjustRightInd/>
        <w:snapToGrid/>
        <w:spacing w:line="560" w:lineRule="auto"/>
        <w:ind w:right="0" w:firstLine="31680" w:firstLineChars="200"/>
        <w:jc w:val="left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其中：（一）</w:t>
      </w: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一般</w:t>
      </w:r>
      <w:r>
        <w:rPr>
          <w:rFonts w:hint="default" w:ascii="仿宋_GB2312" w:eastAsia="仿宋_GB2312"/>
          <w:color w:val="000000"/>
          <w:sz w:val="32"/>
          <w:szCs w:val="32"/>
        </w:rPr>
        <w:t>公共预算支出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91275</w:t>
      </w:r>
      <w:r>
        <w:rPr>
          <w:rFonts w:hint="default" w:ascii="仿宋_GB2312" w:eastAsia="仿宋_GB2312"/>
          <w:color w:val="000000"/>
          <w:sz w:val="32"/>
          <w:szCs w:val="32"/>
        </w:rPr>
        <w:t>万元，</w:t>
      </w: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同比增长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22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%</w:t>
      </w:r>
      <w:r>
        <w:rPr>
          <w:rFonts w:hint="default" w:ascii="仿宋_GB2312" w:eastAsia="仿宋_GB2312"/>
          <w:color w:val="000000"/>
          <w:sz w:val="32"/>
          <w:szCs w:val="32"/>
        </w:rPr>
        <w:t>。具体构成为：一般公共服务支出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13982</w:t>
      </w:r>
      <w:r>
        <w:rPr>
          <w:rFonts w:hint="default" w:ascii="仿宋_GB2312" w:eastAsia="仿宋_GB2312"/>
          <w:color w:val="000000"/>
          <w:sz w:val="32"/>
          <w:szCs w:val="32"/>
        </w:rPr>
        <w:t>万元，同比</w:t>
      </w: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5%</w:t>
      </w:r>
      <w:r>
        <w:rPr>
          <w:rFonts w:hint="default" w:ascii="仿宋_GB2312" w:eastAsia="仿宋_GB2312"/>
          <w:color w:val="000000"/>
          <w:sz w:val="32"/>
          <w:szCs w:val="32"/>
        </w:rPr>
        <w:t>；公共安全支出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6907</w:t>
      </w:r>
      <w:r>
        <w:rPr>
          <w:rFonts w:hint="default" w:ascii="仿宋_GB2312" w:eastAsia="仿宋_GB2312"/>
          <w:color w:val="000000"/>
          <w:sz w:val="32"/>
          <w:szCs w:val="32"/>
        </w:rPr>
        <w:t>万元，同比增长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16</w:t>
      </w:r>
      <w:r>
        <w:rPr>
          <w:rFonts w:hint="default" w:ascii="仿宋_GB2312" w:eastAsia="仿宋_GB2312"/>
          <w:color w:val="000000"/>
          <w:sz w:val="32"/>
          <w:szCs w:val="32"/>
        </w:rPr>
        <w:t>%；教育支出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33006</w:t>
      </w:r>
      <w:r>
        <w:rPr>
          <w:rFonts w:hint="default" w:ascii="仿宋_GB2312" w:eastAsia="仿宋_GB2312"/>
          <w:color w:val="000000"/>
          <w:sz w:val="32"/>
          <w:szCs w:val="32"/>
        </w:rPr>
        <w:t>万元，同比增长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default" w:ascii="仿宋_GB2312" w:eastAsia="仿宋_GB2312"/>
          <w:color w:val="000000"/>
          <w:sz w:val="32"/>
          <w:szCs w:val="32"/>
        </w:rPr>
        <w:t>%；科学技术支出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1206</w:t>
      </w:r>
      <w:r>
        <w:rPr>
          <w:rFonts w:hint="default" w:ascii="仿宋_GB2312" w:eastAsia="仿宋_GB2312"/>
          <w:color w:val="000000"/>
          <w:sz w:val="32"/>
          <w:szCs w:val="32"/>
        </w:rPr>
        <w:t>万元，同比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default" w:ascii="仿宋_GB2312" w:eastAsia="仿宋_GB2312"/>
          <w:color w:val="000000"/>
          <w:sz w:val="32"/>
          <w:szCs w:val="32"/>
        </w:rPr>
        <w:t>%；文化体育与传媒支出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617</w:t>
      </w:r>
      <w:r>
        <w:rPr>
          <w:rFonts w:hint="default" w:ascii="仿宋_GB2312" w:eastAsia="仿宋_GB2312"/>
          <w:color w:val="000000"/>
          <w:sz w:val="32"/>
          <w:szCs w:val="32"/>
        </w:rPr>
        <w:t>万元，同比增长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default" w:ascii="仿宋_GB2312" w:eastAsia="仿宋_GB2312"/>
          <w:color w:val="000000"/>
          <w:sz w:val="32"/>
          <w:szCs w:val="32"/>
        </w:rPr>
        <w:t>%；社会保障和就业支出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13386</w:t>
      </w:r>
      <w:r>
        <w:rPr>
          <w:rFonts w:hint="default" w:ascii="仿宋_GB2312" w:eastAsia="仿宋_GB2312"/>
          <w:color w:val="000000"/>
          <w:sz w:val="32"/>
          <w:szCs w:val="32"/>
        </w:rPr>
        <w:t>万元，同比</w:t>
      </w: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104</w:t>
      </w:r>
      <w:r>
        <w:rPr>
          <w:rFonts w:hint="default" w:ascii="仿宋_GB2312" w:eastAsia="仿宋_GB2312"/>
          <w:color w:val="000000"/>
          <w:sz w:val="32"/>
          <w:szCs w:val="32"/>
        </w:rPr>
        <w:t>%；医疗卫生与计划生育支出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4600</w:t>
      </w:r>
      <w:r>
        <w:rPr>
          <w:rFonts w:hint="default" w:ascii="仿宋_GB2312" w:eastAsia="仿宋_GB2312"/>
          <w:color w:val="000000"/>
          <w:sz w:val="32"/>
          <w:szCs w:val="32"/>
        </w:rPr>
        <w:t>万元，同比</w:t>
      </w: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default" w:ascii="仿宋_GB2312" w:eastAsia="仿宋_GB2312"/>
          <w:color w:val="000000"/>
          <w:sz w:val="32"/>
          <w:szCs w:val="32"/>
        </w:rPr>
        <w:t>%；节能环保支出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107</w:t>
      </w:r>
      <w:r>
        <w:rPr>
          <w:rFonts w:hint="default" w:ascii="仿宋_GB2312" w:eastAsia="仿宋_GB2312"/>
          <w:color w:val="000000"/>
          <w:sz w:val="32"/>
          <w:szCs w:val="32"/>
        </w:rPr>
        <w:t>万元，同比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41</w:t>
      </w:r>
      <w:r>
        <w:rPr>
          <w:rFonts w:hint="default" w:ascii="仿宋_GB2312" w:eastAsia="仿宋_GB2312"/>
          <w:color w:val="000000"/>
          <w:sz w:val="32"/>
          <w:szCs w:val="32"/>
        </w:rPr>
        <w:t>%；城乡社区支出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14056</w:t>
      </w:r>
      <w:r>
        <w:rPr>
          <w:rFonts w:hint="default" w:ascii="仿宋_GB2312" w:eastAsia="仿宋_GB2312"/>
          <w:color w:val="000000"/>
          <w:sz w:val="32"/>
          <w:szCs w:val="32"/>
        </w:rPr>
        <w:t>万元，同比</w:t>
      </w: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18</w:t>
      </w:r>
      <w:r>
        <w:rPr>
          <w:rFonts w:hint="default" w:ascii="仿宋_GB2312" w:eastAsia="仿宋_GB2312"/>
          <w:color w:val="000000"/>
          <w:sz w:val="32"/>
          <w:szCs w:val="32"/>
        </w:rPr>
        <w:t>%；农林水支出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1395</w:t>
      </w:r>
      <w:r>
        <w:rPr>
          <w:rFonts w:hint="default" w:ascii="仿宋_GB2312" w:eastAsia="仿宋_GB2312"/>
          <w:color w:val="000000"/>
          <w:sz w:val="32"/>
          <w:szCs w:val="32"/>
        </w:rPr>
        <w:t>万元，</w:t>
      </w: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28</w:t>
      </w:r>
      <w:r>
        <w:rPr>
          <w:rFonts w:hint="default" w:ascii="仿宋_GB2312" w:eastAsia="仿宋_GB2312"/>
          <w:color w:val="000000"/>
          <w:sz w:val="32"/>
          <w:szCs w:val="32"/>
        </w:rPr>
        <w:t>%；</w:t>
      </w: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交通运输支出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60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757</w:t>
      </w:r>
      <w:r>
        <w:rPr>
          <w:rFonts w:hint="default" w:ascii="仿宋_GB2312" w:eastAsia="仿宋_GB2312"/>
          <w:color w:val="000000"/>
          <w:sz w:val="32"/>
          <w:szCs w:val="32"/>
        </w:rPr>
        <w:t>%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；</w:t>
      </w:r>
      <w:r>
        <w:rPr>
          <w:rFonts w:hint="default" w:ascii="仿宋_GB2312" w:eastAsia="仿宋_GB2312"/>
          <w:color w:val="000000"/>
          <w:sz w:val="32"/>
          <w:szCs w:val="32"/>
        </w:rPr>
        <w:t>资源勘探信息等支出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99</w:t>
      </w:r>
      <w:r>
        <w:rPr>
          <w:rFonts w:hint="default" w:ascii="仿宋_GB2312" w:eastAsia="仿宋_GB2312"/>
          <w:color w:val="000000"/>
          <w:sz w:val="32"/>
          <w:szCs w:val="32"/>
        </w:rPr>
        <w:t>万元，同比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33</w:t>
      </w:r>
      <w:r>
        <w:rPr>
          <w:rFonts w:hint="default" w:ascii="仿宋_GB2312" w:eastAsia="仿宋_GB2312"/>
          <w:color w:val="000000"/>
          <w:sz w:val="32"/>
          <w:szCs w:val="32"/>
        </w:rPr>
        <w:t>%；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商业服务业等支出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300万元；金融支出29万元；</w:t>
      </w:r>
      <w:r>
        <w:rPr>
          <w:rFonts w:hint="default" w:ascii="仿宋_GB2312" w:eastAsia="仿宋_GB2312"/>
          <w:color w:val="000000"/>
          <w:sz w:val="32"/>
          <w:szCs w:val="32"/>
        </w:rPr>
        <w:t>住房保障支出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791</w:t>
      </w:r>
      <w:r>
        <w:rPr>
          <w:rFonts w:hint="default" w:ascii="仿宋_GB2312" w:eastAsia="仿宋_GB2312"/>
          <w:color w:val="000000"/>
          <w:sz w:val="32"/>
          <w:szCs w:val="32"/>
        </w:rPr>
        <w:t>万元，同比</w:t>
      </w: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default" w:ascii="仿宋_GB2312" w:eastAsia="仿宋_GB2312"/>
          <w:color w:val="000000"/>
          <w:sz w:val="32"/>
          <w:szCs w:val="32"/>
        </w:rPr>
        <w:t>%；其他支出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734</w:t>
      </w:r>
      <w:r>
        <w:rPr>
          <w:rFonts w:hint="default" w:ascii="仿宋_GB2312" w:eastAsia="仿宋_GB2312"/>
          <w:color w:val="000000"/>
          <w:sz w:val="32"/>
          <w:szCs w:val="32"/>
        </w:rPr>
        <w:t>万元，同比</w:t>
      </w: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27</w:t>
      </w:r>
      <w:r>
        <w:rPr>
          <w:rFonts w:hint="default" w:ascii="仿宋_GB2312" w:eastAsia="仿宋_GB2312"/>
          <w:color w:val="000000"/>
          <w:sz w:val="32"/>
          <w:szCs w:val="32"/>
        </w:rPr>
        <w:t>%。</w:t>
      </w:r>
    </w:p>
    <w:p>
      <w:pPr>
        <w:shd w:val="clear" w:color="030000" w:fill="auto"/>
        <w:wordWrap/>
        <w:adjustRightInd/>
        <w:snapToGrid/>
        <w:spacing w:line="560" w:lineRule="auto"/>
        <w:ind w:right="0" w:firstLine="3168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</w:t>
      </w: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上解上级</w:t>
      </w:r>
      <w:r>
        <w:rPr>
          <w:rFonts w:hint="default" w:ascii="仿宋_GB2312" w:eastAsia="仿宋_GB2312"/>
          <w:color w:val="000000"/>
          <w:sz w:val="32"/>
          <w:szCs w:val="32"/>
        </w:rPr>
        <w:t>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8752</w:t>
      </w:r>
      <w:r>
        <w:rPr>
          <w:rFonts w:hint="default" w:ascii="仿宋_GB2312" w:eastAsia="仿宋_GB2312"/>
          <w:color w:val="000000"/>
          <w:sz w:val="32"/>
          <w:szCs w:val="32"/>
        </w:rPr>
        <w:t>万元，同比</w:t>
      </w: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下降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default" w:ascii="仿宋_GB2312" w:eastAsia="仿宋_GB2312"/>
          <w:color w:val="000000"/>
          <w:sz w:val="32"/>
          <w:szCs w:val="32"/>
        </w:rPr>
        <w:t>%</w:t>
      </w:r>
      <w:r>
        <w:rPr>
          <w:rFonts w:hint="eastAsia" w:ascii="仿宋_GB2312" w:eastAsia="仿宋_GB2312"/>
          <w:color w:val="000000"/>
          <w:sz w:val="32"/>
          <w:szCs w:val="32"/>
        </w:rPr>
        <w:t>；</w:t>
      </w:r>
    </w:p>
    <w:p>
      <w:pPr>
        <w:shd w:val="clear" w:color="030000" w:fill="auto"/>
        <w:wordWrap/>
        <w:adjustRightInd/>
        <w:snapToGrid/>
        <w:spacing w:line="560" w:lineRule="auto"/>
        <w:ind w:right="0" w:firstLine="3168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三、区本级财政收支平衡情况</w:t>
      </w:r>
    </w:p>
    <w:p>
      <w:pPr>
        <w:wordWrap/>
        <w:adjustRightInd/>
        <w:snapToGrid/>
        <w:spacing w:line="560" w:lineRule="auto"/>
        <w:ind w:right="0" w:firstLine="640" w:firstLineChars="200"/>
        <w:jc w:val="left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</w:rPr>
        <w:t xml:space="preserve">  </w:t>
      </w:r>
      <w:r>
        <w:rPr>
          <w:rFonts w:hint="default" w:ascii="仿宋_GB2312" w:eastAsia="仿宋_GB2312"/>
          <w:color w:val="000000"/>
          <w:sz w:val="32"/>
          <w:szCs w:val="32"/>
        </w:rPr>
        <w:t>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default" w:ascii="仿宋_GB2312" w:eastAsia="仿宋_GB2312"/>
          <w:color w:val="000000"/>
          <w:sz w:val="32"/>
          <w:szCs w:val="32"/>
        </w:rPr>
        <w:t>年区本级财政总收入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108174</w:t>
      </w:r>
      <w:r>
        <w:rPr>
          <w:rFonts w:hint="default" w:ascii="仿宋_GB2312" w:eastAsia="仿宋_GB2312"/>
          <w:color w:val="000000"/>
          <w:sz w:val="32"/>
          <w:szCs w:val="32"/>
        </w:rPr>
        <w:t>万元，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动用上年</w:t>
      </w: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预算稳定调节基金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6600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万元，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加上年结余收入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48万元，减</w:t>
      </w:r>
      <w:r>
        <w:rPr>
          <w:rFonts w:hint="default" w:ascii="仿宋_GB2312" w:eastAsia="仿宋_GB2312"/>
          <w:color w:val="000000"/>
          <w:sz w:val="32"/>
          <w:szCs w:val="32"/>
        </w:rPr>
        <w:t>区本级财政总支出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100027</w:t>
      </w:r>
      <w:r>
        <w:rPr>
          <w:rFonts w:hint="default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，减</w:t>
      </w: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安排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下年</w:t>
      </w: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预算稳定调节基金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14794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万元，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总收入和总支出相抵</w:t>
      </w:r>
      <w:r>
        <w:rPr>
          <w:rFonts w:hint="default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年终结余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/>
          <w:color w:val="000000"/>
          <w:sz w:val="32"/>
          <w:szCs w:val="32"/>
        </w:rPr>
        <w:t>万元。</w:t>
      </w:r>
    </w:p>
    <w:p>
      <w:pPr>
        <w:shd w:val="clear" w:color="030000" w:fill="auto"/>
        <w:wordWrap/>
        <w:adjustRightInd/>
        <w:snapToGrid/>
        <w:spacing w:line="560" w:lineRule="auto"/>
        <w:ind w:right="0" w:firstLine="3168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eastAsia="仿宋_GB231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四、政府性基金收支情况</w:t>
      </w:r>
    </w:p>
    <w:p>
      <w:pPr>
        <w:wordWrap/>
        <w:adjustRightInd/>
        <w:snapToGrid/>
        <w:spacing w:line="560" w:lineRule="auto"/>
        <w:ind w:right="0" w:firstLine="640" w:firstLineChars="200"/>
        <w:jc w:val="left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  <w:lang w:eastAsia="zh-CN"/>
        </w:rPr>
      </w:pP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政府性基金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上级补助</w:t>
      </w: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收入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4548</w:t>
      </w: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万元，同比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62</w:t>
      </w: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%。</w:t>
      </w:r>
    </w:p>
    <w:p>
      <w:pPr>
        <w:wordWrap/>
        <w:adjustRightInd/>
        <w:snapToGrid/>
        <w:spacing w:line="560" w:lineRule="auto"/>
        <w:ind w:right="0" w:firstLine="640" w:firstLineChars="200"/>
        <w:jc w:val="left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  <w:lang w:eastAsia="zh-CN"/>
        </w:rPr>
      </w:pP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政府性基金支出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4548</w:t>
      </w: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万元，同比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62</w:t>
      </w: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%，具体构成为：，城乡社区支出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4254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万元，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商业服务业等支出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15万元</w:t>
      </w: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，其他支出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279</w:t>
      </w: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 xml:space="preserve">万元。 </w:t>
      </w:r>
    </w:p>
    <w:p>
      <w:pPr>
        <w:wordWrap/>
        <w:adjustRightInd/>
        <w:snapToGrid/>
        <w:spacing w:line="560" w:lineRule="auto"/>
        <w:ind w:right="0" w:firstLine="640" w:firstLineChars="200"/>
        <w:jc w:val="left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  <w:lang w:eastAsia="zh-CN"/>
        </w:rPr>
      </w:pPr>
      <w:r>
        <w:rPr>
          <w:rFonts w:hint="default" w:ascii="仿宋_GB2312" w:eastAsia="仿宋_GB2312"/>
          <w:color w:val="000000"/>
          <w:sz w:val="32"/>
          <w:szCs w:val="32"/>
          <w:lang w:eastAsia="zh-CN"/>
        </w:rPr>
        <w:t>政府性基金收入与政府性基金支出收支相抵，年终无结余。</w:t>
      </w:r>
    </w:p>
    <w:p>
      <w:pPr>
        <w:numPr>
          <w:ilvl w:val="0"/>
          <w:numId w:val="1"/>
        </w:numPr>
        <w:shd w:val="clear" w:color="040000" w:fill="auto"/>
        <w:wordWrap/>
        <w:adjustRightInd/>
        <w:snapToGrid/>
        <w:spacing w:line="560" w:lineRule="auto"/>
        <w:ind w:right="0" w:firstLine="31680" w:firstLineChars="168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国有资本经营收支情况</w:t>
      </w:r>
    </w:p>
    <w:p>
      <w:pPr>
        <w:pStyle w:val="4"/>
        <w:wordWrap/>
        <w:adjustRightInd/>
        <w:snapToGrid/>
        <w:spacing w:beforeAutospacing="0" w:afterAutospacing="0" w:line="560" w:lineRule="auto"/>
        <w:ind w:right="0" w:firstLine="48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我区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年度无国有资本经营企业上缴收益，国有资本经营收支决算为零。</w:t>
      </w:r>
    </w:p>
    <w:p>
      <w:pPr>
        <w:pStyle w:val="4"/>
        <w:wordWrap/>
        <w:adjustRightInd/>
        <w:snapToGrid/>
        <w:spacing w:beforeAutospacing="0" w:afterAutospacing="0" w:line="560" w:lineRule="auto"/>
        <w:ind w:right="0" w:firstLine="31680" w:firstLineChars="200"/>
        <w:textAlignment w:val="auto"/>
        <w:outlineLvl w:val="9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4"/>
        <w:wordWrap/>
        <w:adjustRightInd/>
        <w:snapToGrid/>
        <w:spacing w:beforeAutospacing="0" w:afterAutospacing="0" w:line="560" w:lineRule="auto"/>
        <w:ind w:right="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8553748">
    <w:nsid w:val="57885A14"/>
    <w:multiLevelType w:val="singleLevel"/>
    <w:tmpl w:val="57885A14"/>
    <w:lvl w:ilvl="0" w:tentative="1">
      <w:start w:val="5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4685537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B2640"/>
    <w:rsid w:val="000000E9"/>
    <w:rsid w:val="000678A9"/>
    <w:rsid w:val="00082965"/>
    <w:rsid w:val="00095C59"/>
    <w:rsid w:val="00164294"/>
    <w:rsid w:val="001A0A2D"/>
    <w:rsid w:val="001A5EEC"/>
    <w:rsid w:val="002152C1"/>
    <w:rsid w:val="00252CD7"/>
    <w:rsid w:val="00275E95"/>
    <w:rsid w:val="002A6A1E"/>
    <w:rsid w:val="00392570"/>
    <w:rsid w:val="003A1A60"/>
    <w:rsid w:val="003C7B83"/>
    <w:rsid w:val="00415E87"/>
    <w:rsid w:val="004544B8"/>
    <w:rsid w:val="00495DF5"/>
    <w:rsid w:val="004E14A5"/>
    <w:rsid w:val="00505C7E"/>
    <w:rsid w:val="0051593A"/>
    <w:rsid w:val="005B2640"/>
    <w:rsid w:val="005C5BB1"/>
    <w:rsid w:val="00604EDF"/>
    <w:rsid w:val="006B3E6F"/>
    <w:rsid w:val="006C682A"/>
    <w:rsid w:val="006E33A1"/>
    <w:rsid w:val="00715AC5"/>
    <w:rsid w:val="00747630"/>
    <w:rsid w:val="007C7178"/>
    <w:rsid w:val="007E7587"/>
    <w:rsid w:val="00822771"/>
    <w:rsid w:val="00827D80"/>
    <w:rsid w:val="00831E27"/>
    <w:rsid w:val="008827A3"/>
    <w:rsid w:val="008F76B6"/>
    <w:rsid w:val="009039A9"/>
    <w:rsid w:val="00944518"/>
    <w:rsid w:val="009A3C08"/>
    <w:rsid w:val="00A70BB8"/>
    <w:rsid w:val="00AC3336"/>
    <w:rsid w:val="00AD508F"/>
    <w:rsid w:val="00B0048D"/>
    <w:rsid w:val="00BA5E61"/>
    <w:rsid w:val="00BB168D"/>
    <w:rsid w:val="00BD3F54"/>
    <w:rsid w:val="00CE7064"/>
    <w:rsid w:val="00D00497"/>
    <w:rsid w:val="00D01C06"/>
    <w:rsid w:val="00D05AE6"/>
    <w:rsid w:val="00D32EC0"/>
    <w:rsid w:val="00DF4A92"/>
    <w:rsid w:val="00E03499"/>
    <w:rsid w:val="00E66061"/>
    <w:rsid w:val="00E96CCF"/>
    <w:rsid w:val="00F0106A"/>
    <w:rsid w:val="00F06366"/>
    <w:rsid w:val="00F12540"/>
    <w:rsid w:val="00F51C13"/>
    <w:rsid w:val="00F877FA"/>
    <w:rsid w:val="00FA3C20"/>
    <w:rsid w:val="00FC735C"/>
    <w:rsid w:val="04D253F8"/>
    <w:rsid w:val="05405A2B"/>
    <w:rsid w:val="05B35D60"/>
    <w:rsid w:val="06B30644"/>
    <w:rsid w:val="07E76C04"/>
    <w:rsid w:val="08426019"/>
    <w:rsid w:val="08E1671C"/>
    <w:rsid w:val="096C2005"/>
    <w:rsid w:val="0BD107F3"/>
    <w:rsid w:val="0F20343E"/>
    <w:rsid w:val="0F966908"/>
    <w:rsid w:val="0FCD487B"/>
    <w:rsid w:val="118B5AD6"/>
    <w:rsid w:val="12A44024"/>
    <w:rsid w:val="137D3D07"/>
    <w:rsid w:val="15744BB4"/>
    <w:rsid w:val="15A52C0D"/>
    <w:rsid w:val="162A486A"/>
    <w:rsid w:val="16473EBD"/>
    <w:rsid w:val="173F6931"/>
    <w:rsid w:val="17E75E45"/>
    <w:rsid w:val="1BE31B4D"/>
    <w:rsid w:val="1D1B15FD"/>
    <w:rsid w:val="1E7C1811"/>
    <w:rsid w:val="1EA529D6"/>
    <w:rsid w:val="22AB6FED"/>
    <w:rsid w:val="232F5ED2"/>
    <w:rsid w:val="2364201F"/>
    <w:rsid w:val="24A86E33"/>
    <w:rsid w:val="2A2C74BF"/>
    <w:rsid w:val="2A8B2D5C"/>
    <w:rsid w:val="2A9F19FC"/>
    <w:rsid w:val="2B7042D3"/>
    <w:rsid w:val="2D4F12E5"/>
    <w:rsid w:val="2F89790B"/>
    <w:rsid w:val="3073530A"/>
    <w:rsid w:val="3088782E"/>
    <w:rsid w:val="30FF0771"/>
    <w:rsid w:val="32381773"/>
    <w:rsid w:val="327D69E4"/>
    <w:rsid w:val="32E64D8F"/>
    <w:rsid w:val="33E94141"/>
    <w:rsid w:val="348722BC"/>
    <w:rsid w:val="354748F9"/>
    <w:rsid w:val="356928AF"/>
    <w:rsid w:val="361851C4"/>
    <w:rsid w:val="3699519F"/>
    <w:rsid w:val="373B27AA"/>
    <w:rsid w:val="382F433C"/>
    <w:rsid w:val="39A62C24"/>
    <w:rsid w:val="3A127D55"/>
    <w:rsid w:val="3A8D769E"/>
    <w:rsid w:val="3B5A356F"/>
    <w:rsid w:val="3BB74FFC"/>
    <w:rsid w:val="400D1324"/>
    <w:rsid w:val="40F14E1A"/>
    <w:rsid w:val="41554B3E"/>
    <w:rsid w:val="42521D16"/>
    <w:rsid w:val="42831D2D"/>
    <w:rsid w:val="42EA29D6"/>
    <w:rsid w:val="4330314B"/>
    <w:rsid w:val="43461A6B"/>
    <w:rsid w:val="43602615"/>
    <w:rsid w:val="43D32954"/>
    <w:rsid w:val="442D64E6"/>
    <w:rsid w:val="444333D9"/>
    <w:rsid w:val="44D74780"/>
    <w:rsid w:val="467D74A9"/>
    <w:rsid w:val="46A301CB"/>
    <w:rsid w:val="48226466"/>
    <w:rsid w:val="487D32FD"/>
    <w:rsid w:val="48EA5EAF"/>
    <w:rsid w:val="48F467BF"/>
    <w:rsid w:val="4941303B"/>
    <w:rsid w:val="49750012"/>
    <w:rsid w:val="49CD3F23"/>
    <w:rsid w:val="4AC666BA"/>
    <w:rsid w:val="4AD25D50"/>
    <w:rsid w:val="4AF53986"/>
    <w:rsid w:val="4E8251DC"/>
    <w:rsid w:val="508B3032"/>
    <w:rsid w:val="513C2E56"/>
    <w:rsid w:val="53844015"/>
    <w:rsid w:val="553C7AE3"/>
    <w:rsid w:val="5604752C"/>
    <w:rsid w:val="570603D3"/>
    <w:rsid w:val="5728768E"/>
    <w:rsid w:val="57374425"/>
    <w:rsid w:val="579447BF"/>
    <w:rsid w:val="583F13D4"/>
    <w:rsid w:val="594A2B8C"/>
    <w:rsid w:val="59DE0E81"/>
    <w:rsid w:val="5A4C14B5"/>
    <w:rsid w:val="5E3D2395"/>
    <w:rsid w:val="5E731884"/>
    <w:rsid w:val="5E9814AB"/>
    <w:rsid w:val="5ECC5796"/>
    <w:rsid w:val="5FE01DDB"/>
    <w:rsid w:val="60DE0679"/>
    <w:rsid w:val="60E2707F"/>
    <w:rsid w:val="60F63B21"/>
    <w:rsid w:val="61146955"/>
    <w:rsid w:val="616B5B57"/>
    <w:rsid w:val="626D4608"/>
    <w:rsid w:val="63A62580"/>
    <w:rsid w:val="6614798D"/>
    <w:rsid w:val="67FD1DAB"/>
    <w:rsid w:val="681D485E"/>
    <w:rsid w:val="6A1D77EA"/>
    <w:rsid w:val="6C8F039D"/>
    <w:rsid w:val="6D8B4F45"/>
    <w:rsid w:val="6EE51CFE"/>
    <w:rsid w:val="6F4833D9"/>
    <w:rsid w:val="70B213B7"/>
    <w:rsid w:val="718722D2"/>
    <w:rsid w:val="74884E3D"/>
    <w:rsid w:val="759926FC"/>
    <w:rsid w:val="776E44A2"/>
    <w:rsid w:val="7782001E"/>
    <w:rsid w:val="782F723D"/>
    <w:rsid w:val="789C1DEF"/>
    <w:rsid w:val="78C054A7"/>
    <w:rsid w:val="79753CD1"/>
    <w:rsid w:val="79B73FF9"/>
    <w:rsid w:val="7A6413DB"/>
    <w:rsid w:val="7C9064ED"/>
    <w:rsid w:val="7DAB46BB"/>
    <w:rsid w:val="7E78058B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0" w:name="Normal Indent" w:locked="1"/>
    <w:lsdException w:uiPriority="0" w:name="footnote text" w:locked="1"/>
    <w:lsdException w:uiPriority="0" w:name="annotation text" w:locked="1"/>
    <w:lsdException w:uiPriority="0" w:semiHidden="0" w:name="header" w:locked="1"/>
    <w:lsdException w:uiPriority="0" w:semiHidden="0" w:name="footer" w:locked="1"/>
    <w:lsdException w:uiPriority="0" w:name="index heading" w:locked="1"/>
    <w:lsdException w:qFormat="1" w:uiPriority="0" w:name="caption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0" w:semiHidden="0" w:name="Title"/>
    <w:lsdException w:uiPriority="0" w:name="Closing" w:locked="1"/>
    <w:lsdException w:uiPriority="0" w:name="Signature" w:locked="1"/>
    <w:lsdException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0" w:semiHidden="0" w:name="Subtitle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0" w:name="Document Map" w:locked="1"/>
    <w:lsdException w:uiPriority="0" w:name="Plain Text" w:locked="1"/>
    <w:lsdException w:uiPriority="0" w:name="E-mail Signature" w:locked="1"/>
    <w:lsdException w:unhideWhenUsed="0" w:uiPriority="99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semiHidden="0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 w:locked="1"/>
    <w:lsdException w:unhideWhenUsed="0" w:uiPriority="0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apple-converted-space"/>
    <w:basedOn w:val="5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306</Words>
  <Characters>1746</Characters>
  <Lines>0</Lines>
  <Paragraphs>0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2018-06-27T01:34:00Z</cp:lastPrinted>
  <dcterms:modified xsi:type="dcterms:W3CDTF">2021-05-21T08:14:50Z</dcterms:modified>
  <dc:title>2016年度城中区本级政府决算情况说明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