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5" Type="http://schemas.microsoft.com/office/2006/relationships/ui/userCustomization" Target="userCustomization/customUI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4"/>
        <w:wordWrap/>
        <w:adjustRightInd/>
        <w:snapToGrid/>
        <w:spacing w:beforeAutospacing="0" w:afterAutospacing="0" w:line="560" w:lineRule="atLeast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2019年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度城中区本级政府决算</w:t>
      </w:r>
    </w:p>
    <w:p>
      <w:pPr>
        <w:pStyle w:val="4"/>
        <w:wordWrap/>
        <w:adjustRightInd/>
        <w:snapToGrid/>
        <w:spacing w:beforeAutospacing="0" w:afterAutospacing="0" w:line="560" w:lineRule="atLeast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情况说明</w:t>
      </w:r>
    </w:p>
    <w:p>
      <w:pPr>
        <w:wordWrap/>
        <w:adjustRightInd/>
        <w:snapToGrid/>
        <w:spacing w:line="560" w:lineRule="atLeast"/>
        <w:ind w:right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</w:p>
    <w:p>
      <w:pPr>
        <w:wordWrap/>
        <w:adjustRightInd/>
        <w:snapToGrid/>
        <w:spacing w:line="560" w:lineRule="atLeast"/>
        <w:ind w:right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2019年城中区克服经济下行、减税降费等多种减收因素影响，聚焦重点领域的经济发展，加强税源监控，减少税源流失，实现应收尽收。城中区继续坚持保工资、保运转、保基本民生优先的原则，保持稳中求进的工作总基调，优化财政支出结构，全面落实区委、区政府确定的重大改革、重要政策和重点项目，提高财政资金配置效率。</w:t>
      </w:r>
      <w:r>
        <w:rPr>
          <w:rFonts w:hint="eastAsia" w:ascii="仿宋_GB2312" w:hAnsi="仿宋_GB2312" w:eastAsia="仿宋_GB2312" w:cs="仿宋_GB2312"/>
          <w:sz w:val="32"/>
          <w:szCs w:val="32"/>
        </w:rPr>
        <w:t>圆满完成年初预算任务，现对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2019年</w:t>
      </w:r>
      <w:r>
        <w:rPr>
          <w:rFonts w:hint="eastAsia" w:ascii="仿宋_GB2312" w:hAnsi="仿宋_GB2312" w:eastAsia="仿宋_GB2312" w:cs="仿宋_GB2312"/>
          <w:sz w:val="32"/>
          <w:szCs w:val="32"/>
        </w:rPr>
        <w:t>城中区本级政府财政决算情况说明如下：</w:t>
      </w:r>
    </w:p>
    <w:p>
      <w:pPr>
        <w:pStyle w:val="4"/>
        <w:wordWrap/>
        <w:adjustRightInd/>
        <w:snapToGrid/>
        <w:spacing w:beforeAutospacing="0" w:afterAutospacing="0" w:line="560" w:lineRule="atLeast"/>
        <w:ind w:right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一、财政收入决算情况</w:t>
      </w:r>
    </w:p>
    <w:p>
      <w:pPr>
        <w:shd w:val="clear" w:color="030000" w:fill="auto"/>
        <w:wordWrap/>
        <w:adjustRightInd/>
        <w:snapToGrid/>
        <w:spacing w:line="560" w:lineRule="atLeast"/>
        <w:ind w:right="0" w:firstLine="316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2019年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区本级财政总收入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143515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同比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增长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sz w:val="32"/>
          <w:szCs w:val="32"/>
        </w:rPr>
        <w:t>，其中：</w:t>
      </w:r>
    </w:p>
    <w:p>
      <w:pPr>
        <w:widowControl w:val="0"/>
        <w:wordWrap/>
        <w:adjustRightInd/>
        <w:snapToGrid/>
        <w:spacing w:line="560" w:lineRule="atLeast"/>
        <w:ind w:left="0" w:leftChars="0" w:right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（一）一般公共预算收入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105523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万元，比上年增长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42</w:t>
      </w:r>
      <w:r>
        <w:rPr>
          <w:rFonts w:hint="eastAsia" w:ascii="仿宋_GB2312" w:hAnsi="仿宋_GB2312" w:eastAsia="仿宋_GB2312" w:cs="仿宋_GB2312"/>
          <w:sz w:val="32"/>
          <w:szCs w:val="32"/>
        </w:rPr>
        <w:t>%，一般公共预算收入构成为：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税收收入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86996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万元。其中：增值税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21826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万元，同比增长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%；企业所得税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10955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万元，同比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%；个人所得税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3076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万元，同比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下降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%；城市维护建设税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8478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万元，同比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房产税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20207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万元，同比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%；印花税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7880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万元；车船税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14566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万元，同比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；其他税收收入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非税收入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18527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万元。其中：专项收入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3589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万元，同比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%；行政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事业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性收费收入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11995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万元，同比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650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%；罚没收入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1544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万元，同比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%；国有资产有偿使用收入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1379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万元，同比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下降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%；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捐赠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收入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万元，同比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下降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widowControl w:val="0"/>
        <w:numPr>
          <w:numId w:val="0"/>
        </w:numPr>
        <w:wordWrap/>
        <w:adjustRightInd/>
        <w:snapToGrid/>
        <w:spacing w:line="560" w:lineRule="atLeast"/>
        <w:ind w:right="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（2）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上级补助收入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37992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万元，同比增长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%。</w:t>
      </w:r>
    </w:p>
    <w:p>
      <w:pPr>
        <w:pStyle w:val="4"/>
        <w:wordWrap/>
        <w:adjustRightInd/>
        <w:snapToGrid/>
        <w:spacing w:beforeAutospacing="0" w:afterAutospacing="0" w:line="560" w:lineRule="atLeast"/>
        <w:ind w:right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二、财政支出决算情况</w:t>
      </w:r>
    </w:p>
    <w:p>
      <w:pPr>
        <w:shd w:val="clear" w:color="030000" w:fill="auto"/>
        <w:wordWrap/>
        <w:adjustRightInd/>
        <w:snapToGrid/>
        <w:spacing w:line="560" w:lineRule="atLeast"/>
        <w:ind w:right="0" w:firstLine="316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2019年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区本级财政总支出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113960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同比增长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14%。</w:t>
      </w:r>
    </w:p>
    <w:p>
      <w:pPr>
        <w:widowControl w:val="0"/>
        <w:wordWrap/>
        <w:adjustRightInd/>
        <w:snapToGrid/>
        <w:spacing w:line="560" w:lineRule="atLeast"/>
        <w:ind w:left="0" w:leftChars="0" w:right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其中：（1）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一般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公共预算支出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108446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同比增长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19%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。具体构成为：一般公共服务支出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17877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万元，同比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28%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；公共安全支出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9038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万元，同比增长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%；教育支出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39687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万元，同比增长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%；科学技术支出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1107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万元，同比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下降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%；文化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旅游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体育与传媒支出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548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万元，同比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下降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%；社会保障和就业支出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11499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万元，同比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下降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%；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卫生健康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6462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万元，同比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%；节能环保支出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万元，同比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下降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%；城乡社区支出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16392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万元，同比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%；农林水支出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1708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同比增长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%；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交通运输支出35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同比下降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资源勘探信息等支出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万元，同比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%；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商业服务业等支出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同比下降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；自然资源海洋气象等支出323万元；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住房保障支出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2643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万元，同比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234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%；灾害防治及应急管理支出180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万元；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其他支出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672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万元，同比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下降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%。</w:t>
      </w:r>
    </w:p>
    <w:p>
      <w:pPr>
        <w:shd w:val="clear" w:color="030000" w:fill="auto"/>
        <w:wordWrap/>
        <w:adjustRightInd/>
        <w:snapToGrid/>
        <w:spacing w:line="560" w:lineRule="atLeast"/>
        <w:ind w:right="0" w:firstLine="316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（二）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上解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5514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万元，同比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下降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shd w:val="clear" w:color="030000" w:fill="auto"/>
        <w:wordWrap/>
        <w:adjustRightInd/>
        <w:snapToGrid/>
        <w:spacing w:line="560" w:lineRule="atLeast"/>
        <w:ind w:right="0" w:firstLine="316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三、区本级财政收支平衡情况</w:t>
      </w:r>
    </w:p>
    <w:p>
      <w:pPr>
        <w:widowControl w:val="0"/>
        <w:wordWrap/>
        <w:adjustRightInd/>
        <w:snapToGrid/>
        <w:spacing w:line="560" w:lineRule="atLeas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2019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年区本级财政总收入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143515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动用上年预算稳定调节基金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550万元，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加上年结余收入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1万元，减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区本级财政总支出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113960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，减安排下年预算稳定调节基金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30101万元，总收入和总支出相抵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年终结余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万元。</w:t>
      </w:r>
    </w:p>
    <w:p>
      <w:pPr>
        <w:shd w:val="clear" w:color="030000" w:fill="auto"/>
        <w:wordWrap/>
        <w:adjustRightInd/>
        <w:snapToGrid/>
        <w:spacing w:line="560" w:lineRule="atLeast"/>
        <w:ind w:right="0" w:firstLine="316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四、政府性基金收支情况</w:t>
      </w:r>
    </w:p>
    <w:p>
      <w:pPr>
        <w:widowControl w:val="0"/>
        <w:wordWrap/>
        <w:adjustRightInd/>
        <w:snapToGrid/>
        <w:spacing w:line="560" w:lineRule="atLeas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政府性基金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预算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收入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3730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万元，同比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下降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18%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，其中：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政府性基金转移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收入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3730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万元。</w:t>
      </w:r>
    </w:p>
    <w:p>
      <w:pPr>
        <w:widowControl w:val="0"/>
        <w:wordWrap/>
        <w:adjustRightInd/>
        <w:snapToGrid/>
        <w:spacing w:line="560" w:lineRule="atLeas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政府性基金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预算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3730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万元，同比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下降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%，具体构成为：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文化旅游体育与传媒支出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113万元；社会保障和就业支出26万元；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城乡社区支出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2806万元；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其他支出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785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万元。 </w:t>
      </w:r>
    </w:p>
    <w:p>
      <w:pPr>
        <w:widowControl w:val="0"/>
        <w:wordWrap/>
        <w:adjustRightInd/>
        <w:snapToGrid/>
        <w:spacing w:line="560" w:lineRule="atLeas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政府性基金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预算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收入与政府性基金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预算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支出收支相抵，年终无结余。</w:t>
      </w:r>
    </w:p>
    <w:p>
      <w:pPr>
        <w:numPr>
          <w:ilvl w:val="0"/>
          <w:numId w:val="1"/>
        </w:numPr>
        <w:shd w:val="clear" w:color="040000" w:fill="auto"/>
        <w:wordWrap/>
        <w:adjustRightInd/>
        <w:snapToGrid/>
        <w:spacing w:line="560" w:lineRule="atLeast"/>
        <w:ind w:right="0" w:firstLine="31680" w:firstLineChars="168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国有资本经营收支情况</w:t>
      </w:r>
    </w:p>
    <w:p>
      <w:pPr>
        <w:pStyle w:val="4"/>
        <w:wordWrap/>
        <w:adjustRightInd/>
        <w:snapToGrid/>
        <w:spacing w:beforeAutospacing="0" w:afterAutospacing="0" w:line="560" w:lineRule="atLeast"/>
        <w:ind w:right="0" w:firstLine="48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我区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2019年</w:t>
      </w:r>
      <w:r>
        <w:rPr>
          <w:rFonts w:hint="eastAsia" w:ascii="仿宋_GB2312" w:hAnsi="仿宋_GB2312" w:eastAsia="仿宋_GB2312" w:cs="仿宋_GB2312"/>
          <w:sz w:val="32"/>
          <w:szCs w:val="32"/>
        </w:rPr>
        <w:t>度无国有资本经营企业上缴收益，国有资本经营收支决算为零。</w:t>
      </w:r>
    </w:p>
    <w:p>
      <w:pPr>
        <w:pStyle w:val="4"/>
        <w:widowControl/>
        <w:wordWrap/>
        <w:adjustRightInd/>
        <w:snapToGrid/>
        <w:spacing w:beforeAutospacing="0" w:afterAutospacing="0" w:line="560" w:lineRule="atLeas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>
      <w:pPr>
        <w:pStyle w:val="4"/>
        <w:widowControl/>
        <w:wordWrap/>
        <w:adjustRightInd/>
        <w:snapToGrid/>
        <w:spacing w:beforeAutospacing="0" w:afterAutospacing="0" w:line="560" w:lineRule="atLeast"/>
        <w:ind w:left="0" w:leftChars="0" w:right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</w:p>
    <w:p>
      <w:pPr>
        <w:shd w:val="clear" w:color="030000" w:fill="auto"/>
        <w:wordWrap/>
        <w:adjustRightInd/>
        <w:snapToGrid/>
        <w:spacing w:line="560" w:lineRule="atLeast"/>
        <w:ind w:right="0" w:firstLine="316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bookmarkStart w:id="0" w:name="_GoBack"/>
      <w:bookmarkEnd w:id="0"/>
    </w:p>
    <w:sectPr>
      <w:headerReference r:id="rId4" w:type="default"/>
      <w:footerReference r:id="rId5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  <w:r>
      <w:rPr>
        <w:rFonts w:ascii="Calibri" w:hAnsi="Calibri" w:eastAsia="宋体" w:cs="黑体"/>
        <w:kern w:val="2"/>
        <w:sz w:val="18"/>
        <w:szCs w:val="22"/>
        <w:lang w:val="en-US" w:eastAsia="zh-CN" w:bidi="ar-SA"/>
      </w:rPr>
      <w:pict>
        <v:shape id="文本框 1" o:spid="_x0000_s1025" type="#_x0000_t202" style="position:absolute;left:0;margin-top:0pt;height:144pt;width:144pt;mso-position-horizontal:outside;mso-position-horizontal-relative:margin;mso-wrap-style:none;rotation:0f;z-index:251658240;" o:ole="f" fillcolor="#FFFFFF" filled="f" o:preferrelative="t" stroked="f" coordorigin="0,0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snapToGrid w:val="0"/>
                  <w:rPr>
                    <w:rFonts w:hint="eastAsia" w:eastAsia="宋体"/>
                    <w:sz w:val="18"/>
                    <w:lang w:eastAsia="zh-CN"/>
                  </w:rPr>
                </w:pPr>
                <w:r>
                  <w:rPr>
                    <w:rFonts w:hint="eastAsia"/>
                    <w:sz w:val="18"/>
                    <w:lang w:eastAsia="zh-CN"/>
                  </w:rPr>
                  <w:fldChar w:fldCharType="begin"/>
                </w:r>
                <w:r>
                  <w:rPr>
                    <w:rFonts w:hint="eastAsia"/>
                    <w:sz w:val="1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  <w:lang w:eastAsia="zh-CN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  <w:sz w:val="18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68553748">
    <w:nsid w:val="57885A14"/>
    <w:multiLevelType w:val="singleLevel"/>
    <w:tmpl w:val="57885A14"/>
    <w:lvl w:ilvl="0" w:tentative="1">
      <w:start w:val="5"/>
      <w:numFmt w:val="chineseCounting"/>
      <w:suff w:val="nothing"/>
      <w:lvlText w:val="%1、"/>
      <w:lvlJc w:val="left"/>
      <w:rPr>
        <w:rFonts w:cs="Times New Roman"/>
      </w:rPr>
    </w:lvl>
  </w:abstractNum>
  <w:num w:numId="1">
    <w:abstractNumId w:val="14685537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splitPgBreakAndParaMark/>
    <w:doNotExpandShiftReturn/>
    <w:adjustLineHeightInTable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5B2640"/>
    <w:rsid w:val="000000E9"/>
    <w:rsid w:val="000678A9"/>
    <w:rsid w:val="00082965"/>
    <w:rsid w:val="00095C59"/>
    <w:rsid w:val="00164294"/>
    <w:rsid w:val="001A0A2D"/>
    <w:rsid w:val="001A5EEC"/>
    <w:rsid w:val="002152C1"/>
    <w:rsid w:val="00252CD7"/>
    <w:rsid w:val="00275E95"/>
    <w:rsid w:val="002A6A1E"/>
    <w:rsid w:val="00392570"/>
    <w:rsid w:val="003A1A60"/>
    <w:rsid w:val="003C7B83"/>
    <w:rsid w:val="00415E87"/>
    <w:rsid w:val="004544B8"/>
    <w:rsid w:val="00495DF5"/>
    <w:rsid w:val="004E14A5"/>
    <w:rsid w:val="00505C7E"/>
    <w:rsid w:val="0051593A"/>
    <w:rsid w:val="005B2640"/>
    <w:rsid w:val="005C5BB1"/>
    <w:rsid w:val="00604EDF"/>
    <w:rsid w:val="006B3E6F"/>
    <w:rsid w:val="006C682A"/>
    <w:rsid w:val="006E33A1"/>
    <w:rsid w:val="00715AC5"/>
    <w:rsid w:val="00747630"/>
    <w:rsid w:val="007C7178"/>
    <w:rsid w:val="007E7587"/>
    <w:rsid w:val="00822771"/>
    <w:rsid w:val="00827D80"/>
    <w:rsid w:val="00831E27"/>
    <w:rsid w:val="008827A3"/>
    <w:rsid w:val="008F76B6"/>
    <w:rsid w:val="009039A9"/>
    <w:rsid w:val="00944518"/>
    <w:rsid w:val="009A3C08"/>
    <w:rsid w:val="00A70BB8"/>
    <w:rsid w:val="00AC3336"/>
    <w:rsid w:val="00AD508F"/>
    <w:rsid w:val="00B0048D"/>
    <w:rsid w:val="00BA5E61"/>
    <w:rsid w:val="00BB168D"/>
    <w:rsid w:val="00BD3F54"/>
    <w:rsid w:val="00CE7064"/>
    <w:rsid w:val="00D00497"/>
    <w:rsid w:val="00D01C06"/>
    <w:rsid w:val="00D05AE6"/>
    <w:rsid w:val="00D32EC0"/>
    <w:rsid w:val="00DF4A92"/>
    <w:rsid w:val="00E03499"/>
    <w:rsid w:val="00E66061"/>
    <w:rsid w:val="00E96CCF"/>
    <w:rsid w:val="00F0106A"/>
    <w:rsid w:val="00F06366"/>
    <w:rsid w:val="00F12540"/>
    <w:rsid w:val="00F51C13"/>
    <w:rsid w:val="00F877FA"/>
    <w:rsid w:val="00FA3C20"/>
    <w:rsid w:val="00FC735C"/>
    <w:rsid w:val="04D253F8"/>
    <w:rsid w:val="05405A2B"/>
    <w:rsid w:val="054A633B"/>
    <w:rsid w:val="05B35D60"/>
    <w:rsid w:val="06B30644"/>
    <w:rsid w:val="07E76C04"/>
    <w:rsid w:val="08426019"/>
    <w:rsid w:val="08E1671C"/>
    <w:rsid w:val="096C2005"/>
    <w:rsid w:val="0BD107F3"/>
    <w:rsid w:val="0F20343E"/>
    <w:rsid w:val="0F966908"/>
    <w:rsid w:val="0FCD487B"/>
    <w:rsid w:val="11550E7F"/>
    <w:rsid w:val="118B5AD6"/>
    <w:rsid w:val="11D35ECA"/>
    <w:rsid w:val="11FD2592"/>
    <w:rsid w:val="12A44024"/>
    <w:rsid w:val="137D3D07"/>
    <w:rsid w:val="14BC3207"/>
    <w:rsid w:val="15A52C0D"/>
    <w:rsid w:val="162A486A"/>
    <w:rsid w:val="16473EBD"/>
    <w:rsid w:val="173F6931"/>
    <w:rsid w:val="17672074"/>
    <w:rsid w:val="17E75E45"/>
    <w:rsid w:val="1BE31B4D"/>
    <w:rsid w:val="1D1B15FD"/>
    <w:rsid w:val="1D446291"/>
    <w:rsid w:val="1D7F7370"/>
    <w:rsid w:val="1E7C1811"/>
    <w:rsid w:val="1EA529D6"/>
    <w:rsid w:val="1F94485C"/>
    <w:rsid w:val="21686E80"/>
    <w:rsid w:val="22AB6FED"/>
    <w:rsid w:val="232F5ED2"/>
    <w:rsid w:val="2364201F"/>
    <w:rsid w:val="24A86E33"/>
    <w:rsid w:val="29B23078"/>
    <w:rsid w:val="2A2C74BF"/>
    <w:rsid w:val="2A8B2D5C"/>
    <w:rsid w:val="2A9F19FC"/>
    <w:rsid w:val="2B7042D3"/>
    <w:rsid w:val="2D4F12E5"/>
    <w:rsid w:val="2E9118F2"/>
    <w:rsid w:val="2F89790B"/>
    <w:rsid w:val="3073530A"/>
    <w:rsid w:val="3088782E"/>
    <w:rsid w:val="30FF0771"/>
    <w:rsid w:val="32381773"/>
    <w:rsid w:val="327D69E4"/>
    <w:rsid w:val="329E1117"/>
    <w:rsid w:val="32E64D8F"/>
    <w:rsid w:val="33E94141"/>
    <w:rsid w:val="348722BC"/>
    <w:rsid w:val="354748F9"/>
    <w:rsid w:val="356928AF"/>
    <w:rsid w:val="361851C4"/>
    <w:rsid w:val="3699519F"/>
    <w:rsid w:val="373B27AA"/>
    <w:rsid w:val="382F433C"/>
    <w:rsid w:val="39A62C24"/>
    <w:rsid w:val="3A127D55"/>
    <w:rsid w:val="3A8D769E"/>
    <w:rsid w:val="3B5A356F"/>
    <w:rsid w:val="3BB74FFC"/>
    <w:rsid w:val="3D201BD6"/>
    <w:rsid w:val="3F572AFA"/>
    <w:rsid w:val="400D1324"/>
    <w:rsid w:val="404A3387"/>
    <w:rsid w:val="40F14E1A"/>
    <w:rsid w:val="41554B3E"/>
    <w:rsid w:val="42521D16"/>
    <w:rsid w:val="42831D2D"/>
    <w:rsid w:val="42EA29D6"/>
    <w:rsid w:val="4330314B"/>
    <w:rsid w:val="43461A6B"/>
    <w:rsid w:val="43602615"/>
    <w:rsid w:val="43D32954"/>
    <w:rsid w:val="442D64E6"/>
    <w:rsid w:val="444333D9"/>
    <w:rsid w:val="44D74780"/>
    <w:rsid w:val="467D74A9"/>
    <w:rsid w:val="46A301CB"/>
    <w:rsid w:val="48226466"/>
    <w:rsid w:val="487D32FD"/>
    <w:rsid w:val="48EA5EAF"/>
    <w:rsid w:val="48F467BF"/>
    <w:rsid w:val="4941303B"/>
    <w:rsid w:val="49750012"/>
    <w:rsid w:val="49CD3F23"/>
    <w:rsid w:val="4AC666BA"/>
    <w:rsid w:val="4AD25D50"/>
    <w:rsid w:val="4AF53986"/>
    <w:rsid w:val="4CD3679A"/>
    <w:rsid w:val="4E8251DC"/>
    <w:rsid w:val="50343DC7"/>
    <w:rsid w:val="508B3032"/>
    <w:rsid w:val="513C2E56"/>
    <w:rsid w:val="51B30516"/>
    <w:rsid w:val="523D047A"/>
    <w:rsid w:val="53844015"/>
    <w:rsid w:val="54702E55"/>
    <w:rsid w:val="553C7AE3"/>
    <w:rsid w:val="5604752C"/>
    <w:rsid w:val="56987D9F"/>
    <w:rsid w:val="570603D3"/>
    <w:rsid w:val="5728768E"/>
    <w:rsid w:val="57374425"/>
    <w:rsid w:val="579447BF"/>
    <w:rsid w:val="57C16588"/>
    <w:rsid w:val="583F13D4"/>
    <w:rsid w:val="594A2B8C"/>
    <w:rsid w:val="59DE0E81"/>
    <w:rsid w:val="5A4C14B5"/>
    <w:rsid w:val="5E3D2395"/>
    <w:rsid w:val="5E731884"/>
    <w:rsid w:val="5E9814AB"/>
    <w:rsid w:val="5ECC5796"/>
    <w:rsid w:val="5FE01DDB"/>
    <w:rsid w:val="60DE0679"/>
    <w:rsid w:val="60E2707F"/>
    <w:rsid w:val="60F63B21"/>
    <w:rsid w:val="611046CB"/>
    <w:rsid w:val="61146955"/>
    <w:rsid w:val="626D4608"/>
    <w:rsid w:val="63257EC6"/>
    <w:rsid w:val="63A62580"/>
    <w:rsid w:val="6614798D"/>
    <w:rsid w:val="67FD1DAB"/>
    <w:rsid w:val="681D485E"/>
    <w:rsid w:val="68621ACF"/>
    <w:rsid w:val="69842EAC"/>
    <w:rsid w:val="6A1D77EA"/>
    <w:rsid w:val="6D8B4F45"/>
    <w:rsid w:val="6EE51CFE"/>
    <w:rsid w:val="6F4833D9"/>
    <w:rsid w:val="6F5E6145"/>
    <w:rsid w:val="706C4FFD"/>
    <w:rsid w:val="70B213B7"/>
    <w:rsid w:val="718722D2"/>
    <w:rsid w:val="718E1C5D"/>
    <w:rsid w:val="744978D7"/>
    <w:rsid w:val="74884E3D"/>
    <w:rsid w:val="759926FC"/>
    <w:rsid w:val="776E44A2"/>
    <w:rsid w:val="7782001E"/>
    <w:rsid w:val="782F723D"/>
    <w:rsid w:val="789C1DEF"/>
    <w:rsid w:val="78C054A7"/>
    <w:rsid w:val="79753CD1"/>
    <w:rsid w:val="79B73FF9"/>
    <w:rsid w:val="7A6413DB"/>
    <w:rsid w:val="7BA529FF"/>
    <w:rsid w:val="7C9064ED"/>
    <w:rsid w:val="7DAB46BB"/>
    <w:rsid w:val="7E78058B"/>
    <w:rsid w:val="7ECA128F"/>
  </w:rsids>
  <w:doNotAutoCompressPictures/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 w:locked="1"/>
    <w:lsdException w:uiPriority="0" w:name="index 2" w:locked="1"/>
    <w:lsdException w:uiPriority="0" w:name="index 3" w:locked="1"/>
    <w:lsdException w:uiPriority="0" w:name="index 4" w:locked="1"/>
    <w:lsdException w:uiPriority="0" w:name="index 5" w:locked="1"/>
    <w:lsdException w:uiPriority="0" w:name="index 6" w:locked="1"/>
    <w:lsdException w:uiPriority="0" w:name="index 7" w:locked="1"/>
    <w:lsdException w:uiPriority="0" w:name="index 8" w:locked="1"/>
    <w:lsdException w:uiPriority="0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0" w:name="Normal Indent" w:locked="1"/>
    <w:lsdException w:uiPriority="0" w:name="footnote text" w:locked="1"/>
    <w:lsdException w:uiPriority="0" w:name="annotation text" w:locked="1"/>
    <w:lsdException w:uiPriority="0" w:semiHidden="0" w:name="header" w:locked="1"/>
    <w:lsdException w:uiPriority="0" w:semiHidden="0" w:name="footer" w:locked="1"/>
    <w:lsdException w:uiPriority="0" w:name="index heading" w:locked="1"/>
    <w:lsdException w:qFormat="1" w:uiPriority="0" w:name="caption"/>
    <w:lsdException w:uiPriority="0" w:name="table of figures" w:locked="1"/>
    <w:lsdException w:uiPriority="0" w:name="envelope address" w:locked="1"/>
    <w:lsdException w:uiPriority="0" w:name="envelope return" w:locked="1"/>
    <w:lsdException w:uiPriority="0" w:name="footnote reference" w:locked="1"/>
    <w:lsdException w:uiPriority="0" w:name="annotation reference" w:locked="1"/>
    <w:lsdException w:uiPriority="0" w:name="line number" w:locked="1"/>
    <w:lsdException w:uiPriority="0" w:name="page number" w:locked="1"/>
    <w:lsdException w:uiPriority="0" w:name="endnote reference" w:locked="1"/>
    <w:lsdException w:uiPriority="0" w:name="endnote text" w:locked="1"/>
    <w:lsdException w:uiPriority="0" w:name="table of authorities" w:locked="1"/>
    <w:lsdException w:uiPriority="0" w:name="macro" w:locked="1"/>
    <w:lsdException w:uiPriority="0" w:name="toa heading" w:locked="1"/>
    <w:lsdException w:uiPriority="0" w:name="List" w:locked="1"/>
    <w:lsdException w:uiPriority="0" w:name="List Bullet" w:locked="1"/>
    <w:lsdException w:uiPriority="0" w:name="List Number" w:locked="1"/>
    <w:lsdException w:uiPriority="0" w:name="List 2" w:locked="1"/>
    <w:lsdException w:uiPriority="0" w:name="List 3" w:locked="1"/>
    <w:lsdException w:uiPriority="0" w:name="List 4" w:locked="1"/>
    <w:lsdException w:uiPriority="0" w:name="List 5" w:locked="1"/>
    <w:lsdException w:uiPriority="0" w:name="List Bullet 2" w:locked="1"/>
    <w:lsdException w:uiPriority="0" w:name="List Bullet 3" w:locked="1"/>
    <w:lsdException w:uiPriority="0" w:name="List Bullet 4" w:locked="1"/>
    <w:lsdException w:uiPriority="0" w:name="List Bullet 5" w:locked="1"/>
    <w:lsdException w:uiPriority="0" w:name="List Number 2" w:locked="1"/>
    <w:lsdException w:uiPriority="0" w:name="List Number 3" w:locked="1"/>
    <w:lsdException w:uiPriority="0" w:name="List Number 4" w:locked="1"/>
    <w:lsdException w:uiPriority="0" w:name="List Number 5" w:locked="1"/>
    <w:lsdException w:qFormat="1" w:unhideWhenUsed="0" w:uiPriority="0" w:semiHidden="0" w:name="Title"/>
    <w:lsdException w:uiPriority="0" w:name="Closing" w:locked="1"/>
    <w:lsdException w:uiPriority="0" w:name="Signature" w:locked="1"/>
    <w:lsdException w:unhideWhenUsed="0" w:uiPriority="99" w:name="Default Paragraph Font"/>
    <w:lsdException w:uiPriority="0" w:name="Body Text" w:locked="1"/>
    <w:lsdException w:uiPriority="0" w:name="Body Text Indent" w:locked="1"/>
    <w:lsdException w:uiPriority="0" w:name="List Continue" w:locked="1"/>
    <w:lsdException w:uiPriority="0" w:name="List Continue 2" w:locked="1"/>
    <w:lsdException w:uiPriority="0" w:name="List Continue 3" w:locked="1"/>
    <w:lsdException w:uiPriority="0" w:name="List Continue 4" w:locked="1"/>
    <w:lsdException w:uiPriority="0" w:name="List Continue 5" w:locked="1"/>
    <w:lsdException w:uiPriority="0" w:name="Message Header" w:locked="1"/>
    <w:lsdException w:qFormat="1" w:unhideWhenUsed="0" w:uiPriority="0" w:semiHidden="0" w:name="Subtitle"/>
    <w:lsdException w:uiPriority="0" w:name="Salutation" w:locked="1"/>
    <w:lsdException w:uiPriority="0" w:name="Date" w:locked="1"/>
    <w:lsdException w:uiPriority="0" w:name="Body Text First Indent" w:locked="1"/>
    <w:lsdException w:uiPriority="0" w:name="Body Text First Indent 2" w:locked="1"/>
    <w:lsdException w:uiPriority="0" w:name="Note Heading" w:locked="1"/>
    <w:lsdException w:uiPriority="0" w:name="Body Text 2" w:locked="1"/>
    <w:lsdException w:uiPriority="0" w:name="Body Text 3" w:locked="1"/>
    <w:lsdException w:uiPriority="0" w:name="Body Text Indent 2" w:locked="1"/>
    <w:lsdException w:uiPriority="0" w:name="Body Text Indent 3" w:locked="1"/>
    <w:lsdException w:uiPriority="0" w:name="Block Text" w:locked="1"/>
    <w:lsdException w:uiPriority="0" w:name="Hyperlink" w:locked="1"/>
    <w:lsdException w:uiPriority="0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uiPriority="0" w:name="Document Map" w:locked="1"/>
    <w:lsdException w:uiPriority="0" w:name="Plain Text" w:locked="1"/>
    <w:lsdException w:uiPriority="0" w:name="E-mail Signature" w:locked="1"/>
    <w:lsdException w:unhideWhenUsed="0" w:uiPriority="99" w:semiHidden="0" w:name="Normal (Web)"/>
    <w:lsdException w:uiPriority="0" w:name="HTML Acronym" w:locked="1"/>
    <w:lsdException w:uiPriority="0" w:name="HTML Address" w:locked="1"/>
    <w:lsdException w:uiPriority="0" w:name="HTML Cite" w:locked="1"/>
    <w:lsdException w:uiPriority="0" w:name="HTML Code" w:locked="1"/>
    <w:lsdException w:uiPriority="0" w:name="HTML Definition" w:locked="1"/>
    <w:lsdException w:uiPriority="0" w:name="HTML Keyboard" w:locked="1"/>
    <w:lsdException w:uiPriority="0" w:name="HTML Preformatted" w:locked="1"/>
    <w:lsdException w:uiPriority="0" w:name="HTML Sample" w:locked="1"/>
    <w:lsdException w:uiPriority="0" w:name="HTML Typewriter" w:locked="1"/>
    <w:lsdException w:uiPriority="0" w:name="HTML Variable" w:locked="1"/>
    <w:lsdException w:qFormat="1" w:uiPriority="99" w:semiHidden="0" w:name="Normal Table"/>
    <w:lsdException w:uiPriority="0" w:name="annotation subject" w:locked="1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uiPriority="0" w:name="Balloon Text" w:locked="1"/>
    <w:lsdException w:unhideWhenUsed="0" w:uiPriority="0" w:semiHidden="0" w:name="Table Grid"/>
    <w:lsdException w:uiPriority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unhideWhenUsed/>
    <w:lock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locked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4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apple-converted-space"/>
    <w:basedOn w:val="5"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4</Pages>
  <Words>306</Words>
  <Characters>1746</Characters>
  <Lines>0</Lines>
  <Paragraphs>0</Paragraphs>
  <ScaleCrop>false</ScaleCrop>
  <LinksUpToDate>false</LinksUpToDate>
  <CharactersWithSpaces>0</CharactersWithSpaces>
  <Application>WPS Office 专业版_9.1.0.4833_{F1E327BC-269C-435d-A152-05C5408002CA}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Administrator</cp:lastModifiedBy>
  <cp:lastPrinted>2020-07-01T03:06:00Z</cp:lastPrinted>
  <dcterms:modified xsi:type="dcterms:W3CDTF">2021-05-21T10:31:36Z</dcterms:modified>
  <dc:title>2016年度城中区本级政府决算情况说明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2052-9.1.0.4833</vt:lpwstr>
  </property>
</Properties>
</file>