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/>
        <w:adjustRightInd/>
        <w:snapToGrid/>
        <w:spacing w:beforeAutospacing="0" w:afterAutospacing="0" w:line="560" w:lineRule="atLeas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度城中区本级政府决算</w:t>
      </w:r>
    </w:p>
    <w:p>
      <w:pPr>
        <w:pStyle w:val="4"/>
        <w:wordWrap/>
        <w:adjustRightInd/>
        <w:snapToGrid/>
        <w:spacing w:beforeAutospacing="0" w:afterAutospacing="0" w:line="560" w:lineRule="atLeas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情况说明</w:t>
      </w:r>
    </w:p>
    <w:p>
      <w:pPr>
        <w:wordWrap/>
        <w:adjustRightInd/>
        <w:snapToGrid/>
        <w:spacing w:line="5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/>
        <w:adjustRightInd/>
        <w:snapToGrid/>
        <w:spacing w:line="5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为克服疫情叠加经济下行、减税降费等多种减收因素带来的影响，财政部门实施积极的财政政策，着力优化营商环境，充分发挥财政引导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的撬动效应。在贯彻保工资、保运转、保基本民生优先的原则下，保持稳中求进的工作总基调，优化财政支出结构，确保防疫与经济发展两不误。</w:t>
      </w:r>
      <w:r>
        <w:rPr>
          <w:rFonts w:hint="eastAsia" w:ascii="仿宋_GB2312" w:hAnsi="仿宋_GB2312" w:eastAsia="仿宋_GB2312" w:cs="仿宋_GB2312"/>
          <w:sz w:val="32"/>
          <w:szCs w:val="32"/>
        </w:rPr>
        <w:t>圆满完成年初预算任务，现对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城中区本级政府财政决算情况说明如下：</w:t>
      </w:r>
    </w:p>
    <w:p>
      <w:pPr>
        <w:pStyle w:val="4"/>
        <w:wordWrap/>
        <w:adjustRightInd/>
        <w:snapToGrid/>
        <w:spacing w:beforeAutospacing="0" w:afterAutospacing="0" w:line="5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一、财政收入决算情况</w:t>
      </w:r>
    </w:p>
    <w:p>
      <w:pPr>
        <w:shd w:val="clear" w:color="030000" w:fill="auto"/>
        <w:wordWrap/>
        <w:adjustRightInd/>
        <w:snapToGrid/>
        <w:spacing w:line="560" w:lineRule="atLeas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2020年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区本级财政总收入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136520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5%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86177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公共预算收入构成为：①税收收入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78655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万元。其中：增值税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%；企业所得税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12673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%；个人所得税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%；城市维护建设税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7981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房产税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%；印花税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车船税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14881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；其他税收收入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-27万元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。②非税收入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万元。其中：专项收入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性收费收入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%；罚没收入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%；国有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资源（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有偿使用收入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捐赠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转移性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50343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wordWrap/>
        <w:adjustRightInd/>
        <w:snapToGrid/>
        <w:spacing w:beforeAutospacing="0" w:afterAutospacing="0" w:line="5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二、财政支出决算情况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年区本级财政总支出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138955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完成预算调整数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22%。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其中：（1）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123555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。具体构成为：一般公共服务支出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20595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；公共安全支出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%；教育支出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47860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%；科学技术支出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体育与传媒支出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%；社会保障和就业支出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14922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9753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%；节能环保支出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%；城乡社区支出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13364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%；农林水支出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交通运输支出67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资源勘探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金融支出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468万元；自然资源海洋气象等支出275万元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住房保障支出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%；灾害防治及应急管理支出221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15400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hd w:val="clear" w:color="030000" w:fill="auto"/>
        <w:wordWrap/>
        <w:adjustRightInd/>
        <w:snapToGrid/>
        <w:spacing w:line="560" w:lineRule="atLeas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三、区本级财政收支平衡情况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年区本级财政总收入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136520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动用上年预算稳定调节基金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3090万元，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加上年结余收入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5万元，减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区本级财政总支出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138955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，减安排下年预算稳定调节基金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660万元，总收入和总支出相抵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无年终结余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hd w:val="clear" w:color="030000" w:fill="auto"/>
        <w:wordWrap/>
        <w:adjustRightInd/>
        <w:snapToGrid/>
        <w:spacing w:line="560" w:lineRule="atLeas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四、政府性基金收支情况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11509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209%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转移性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11509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11509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209%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，具体构成为：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文化旅游体育与传媒支出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52万元；社会保障和就业支出26万元；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城乡社区支出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3436万元；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；抗疫特别国债安排的支出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 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收入与政府性基金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支出收支相抵，年终无结余。</w:t>
      </w:r>
    </w:p>
    <w:p>
      <w:pPr>
        <w:numPr>
          <w:ilvl w:val="0"/>
          <w:numId w:val="2"/>
        </w:numPr>
        <w:shd w:val="clear" w:color="040000" w:fill="auto"/>
        <w:wordWrap/>
        <w:adjustRightInd/>
        <w:snapToGrid/>
        <w:spacing w:line="560" w:lineRule="atLeast"/>
        <w:ind w:right="0" w:firstLine="537" w:firstLineChars="168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国有资本经营收支情况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国有资本经营预算收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28万元，其中：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国有资本经营预算转移支付收入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。年终结余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hd w:val="clear" w:color="040000" w:fill="auto"/>
        <w:wordWrap/>
        <w:adjustRightInd/>
        <w:snapToGrid/>
        <w:spacing w:line="560" w:lineRule="atLeast"/>
        <w:ind w:right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六、</w:t>
      </w:r>
      <w:r>
        <w:rPr>
          <w:rFonts w:hint="default" w:ascii="黑体" w:hAnsi="黑体" w:eastAsia="黑体" w:cs="黑体"/>
          <w:sz w:val="32"/>
          <w:szCs w:val="32"/>
        </w:rPr>
        <w:t>社会保险基金收支情况</w:t>
      </w:r>
    </w:p>
    <w:p>
      <w:pPr>
        <w:widowControl w:val="0"/>
        <w:wordWrap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社会保险基金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10973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城乡居民基本养老保险基金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681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，机关事业单位基本养老保险基金收入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10292万元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 w:val="0"/>
        <w:wordWrap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社会保险基金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10181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万元，具体构成为：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城乡居民基本养老保险基金支出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327万元；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机关事业单位基本养老保险基金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支出9854万元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。 </w:t>
      </w:r>
    </w:p>
    <w:p>
      <w:pPr>
        <w:pStyle w:val="4"/>
        <w:widowControl/>
        <w:wordWrap/>
        <w:adjustRightInd/>
        <w:snapToGrid/>
        <w:spacing w:beforeAutospacing="0" w:afterAutospacing="0" w:line="560" w:lineRule="atLeas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社会保险基金收入与社会保险基金支出收支相抵，本年结余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791万元，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历年滚存结余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7731万元，全区社会保险基金运行平稳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hd w:val="clear" w:color="030000" w:fill="auto"/>
        <w:wordWrap/>
        <w:adjustRightInd/>
        <w:snapToGrid/>
        <w:spacing w:line="560" w:lineRule="atLeas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20C7B"/>
    <w:multiLevelType w:val="singleLevel"/>
    <w:tmpl w:val="57620C7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7885A14"/>
    <w:multiLevelType w:val="singleLevel"/>
    <w:tmpl w:val="57885A14"/>
    <w:lvl w:ilvl="0" w:tentative="0">
      <w:start w:val="5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640"/>
    <w:rsid w:val="000000E9"/>
    <w:rsid w:val="000678A9"/>
    <w:rsid w:val="00082965"/>
    <w:rsid w:val="00095C59"/>
    <w:rsid w:val="00164294"/>
    <w:rsid w:val="001A0A2D"/>
    <w:rsid w:val="001A5EEC"/>
    <w:rsid w:val="002152C1"/>
    <w:rsid w:val="00252CD7"/>
    <w:rsid w:val="00275E95"/>
    <w:rsid w:val="002A6A1E"/>
    <w:rsid w:val="00392570"/>
    <w:rsid w:val="003A1A60"/>
    <w:rsid w:val="003C7B83"/>
    <w:rsid w:val="00415E87"/>
    <w:rsid w:val="004544B8"/>
    <w:rsid w:val="00495DF5"/>
    <w:rsid w:val="004E14A5"/>
    <w:rsid w:val="00505C7E"/>
    <w:rsid w:val="0051593A"/>
    <w:rsid w:val="005B2640"/>
    <w:rsid w:val="005C5BB1"/>
    <w:rsid w:val="00604EDF"/>
    <w:rsid w:val="006B3E6F"/>
    <w:rsid w:val="006C682A"/>
    <w:rsid w:val="006E33A1"/>
    <w:rsid w:val="00715AC5"/>
    <w:rsid w:val="00747630"/>
    <w:rsid w:val="007C7178"/>
    <w:rsid w:val="007E7587"/>
    <w:rsid w:val="00822771"/>
    <w:rsid w:val="00827D80"/>
    <w:rsid w:val="00831E27"/>
    <w:rsid w:val="008827A3"/>
    <w:rsid w:val="008F76B6"/>
    <w:rsid w:val="009039A9"/>
    <w:rsid w:val="00944518"/>
    <w:rsid w:val="009A3C08"/>
    <w:rsid w:val="00A70BB8"/>
    <w:rsid w:val="00AC3336"/>
    <w:rsid w:val="00AD508F"/>
    <w:rsid w:val="00B0048D"/>
    <w:rsid w:val="00BA5E61"/>
    <w:rsid w:val="00BB168D"/>
    <w:rsid w:val="00BD3F54"/>
    <w:rsid w:val="00CE7064"/>
    <w:rsid w:val="00D00497"/>
    <w:rsid w:val="00D01C06"/>
    <w:rsid w:val="00D05AE6"/>
    <w:rsid w:val="00D32EC0"/>
    <w:rsid w:val="00DF4A92"/>
    <w:rsid w:val="00E03499"/>
    <w:rsid w:val="00E66061"/>
    <w:rsid w:val="00E96CCF"/>
    <w:rsid w:val="00F0106A"/>
    <w:rsid w:val="00F06366"/>
    <w:rsid w:val="00F12540"/>
    <w:rsid w:val="00F51C13"/>
    <w:rsid w:val="00F877FA"/>
    <w:rsid w:val="00FA3C20"/>
    <w:rsid w:val="00FC735C"/>
    <w:rsid w:val="042B7C03"/>
    <w:rsid w:val="04D253F8"/>
    <w:rsid w:val="05405A2B"/>
    <w:rsid w:val="054A633B"/>
    <w:rsid w:val="05B35D60"/>
    <w:rsid w:val="06B30644"/>
    <w:rsid w:val="07E76C04"/>
    <w:rsid w:val="08426019"/>
    <w:rsid w:val="08E1671C"/>
    <w:rsid w:val="096C2005"/>
    <w:rsid w:val="0BD107F3"/>
    <w:rsid w:val="0F20343E"/>
    <w:rsid w:val="0F966908"/>
    <w:rsid w:val="0FCD487B"/>
    <w:rsid w:val="11550E7F"/>
    <w:rsid w:val="118B5AD6"/>
    <w:rsid w:val="11D35ECA"/>
    <w:rsid w:val="11FD2592"/>
    <w:rsid w:val="12A44024"/>
    <w:rsid w:val="137D3D07"/>
    <w:rsid w:val="14BC3207"/>
    <w:rsid w:val="15A52C0D"/>
    <w:rsid w:val="162A486A"/>
    <w:rsid w:val="16473EBD"/>
    <w:rsid w:val="173F6931"/>
    <w:rsid w:val="17672074"/>
    <w:rsid w:val="17E75E45"/>
    <w:rsid w:val="1BE31B4D"/>
    <w:rsid w:val="1D1B15FD"/>
    <w:rsid w:val="1D446291"/>
    <w:rsid w:val="1D7F7370"/>
    <w:rsid w:val="1E7C1811"/>
    <w:rsid w:val="1EA529D6"/>
    <w:rsid w:val="1F94485C"/>
    <w:rsid w:val="21686E80"/>
    <w:rsid w:val="22AB6FED"/>
    <w:rsid w:val="232F5ED2"/>
    <w:rsid w:val="2364201F"/>
    <w:rsid w:val="24A86E33"/>
    <w:rsid w:val="29B23078"/>
    <w:rsid w:val="2A174805"/>
    <w:rsid w:val="2A2C74BF"/>
    <w:rsid w:val="2A8B2D5C"/>
    <w:rsid w:val="2A9F19FC"/>
    <w:rsid w:val="2B7042D3"/>
    <w:rsid w:val="2D4F12E5"/>
    <w:rsid w:val="2E9118F2"/>
    <w:rsid w:val="2F89790B"/>
    <w:rsid w:val="30276510"/>
    <w:rsid w:val="3073530A"/>
    <w:rsid w:val="3088782E"/>
    <w:rsid w:val="30FF0771"/>
    <w:rsid w:val="32381773"/>
    <w:rsid w:val="327D69E4"/>
    <w:rsid w:val="329E1117"/>
    <w:rsid w:val="32E64D8F"/>
    <w:rsid w:val="33E94141"/>
    <w:rsid w:val="348722BC"/>
    <w:rsid w:val="354748F9"/>
    <w:rsid w:val="356928AF"/>
    <w:rsid w:val="361851C4"/>
    <w:rsid w:val="3699519F"/>
    <w:rsid w:val="373B27AA"/>
    <w:rsid w:val="382F433C"/>
    <w:rsid w:val="39A62C24"/>
    <w:rsid w:val="3A127D55"/>
    <w:rsid w:val="3A8D769E"/>
    <w:rsid w:val="3B5A356F"/>
    <w:rsid w:val="3BB74FFC"/>
    <w:rsid w:val="3D201BD6"/>
    <w:rsid w:val="3F572AFA"/>
    <w:rsid w:val="400D1324"/>
    <w:rsid w:val="404A3387"/>
    <w:rsid w:val="40F14E1A"/>
    <w:rsid w:val="41554B3E"/>
    <w:rsid w:val="42521D16"/>
    <w:rsid w:val="42831D2D"/>
    <w:rsid w:val="42EA29D6"/>
    <w:rsid w:val="4330314B"/>
    <w:rsid w:val="43461A6B"/>
    <w:rsid w:val="43602615"/>
    <w:rsid w:val="43D32954"/>
    <w:rsid w:val="442D64E6"/>
    <w:rsid w:val="444333D9"/>
    <w:rsid w:val="44D74780"/>
    <w:rsid w:val="467D74A9"/>
    <w:rsid w:val="46A301CB"/>
    <w:rsid w:val="48226466"/>
    <w:rsid w:val="487D32FD"/>
    <w:rsid w:val="48EA5EAF"/>
    <w:rsid w:val="48F467BF"/>
    <w:rsid w:val="4941303B"/>
    <w:rsid w:val="49750012"/>
    <w:rsid w:val="49CD3F23"/>
    <w:rsid w:val="4AC666BA"/>
    <w:rsid w:val="4AD25D50"/>
    <w:rsid w:val="4AF53986"/>
    <w:rsid w:val="4CD3679A"/>
    <w:rsid w:val="4E8251DC"/>
    <w:rsid w:val="50343DC7"/>
    <w:rsid w:val="508B3032"/>
    <w:rsid w:val="513C2E56"/>
    <w:rsid w:val="51B30516"/>
    <w:rsid w:val="523D047A"/>
    <w:rsid w:val="53844015"/>
    <w:rsid w:val="54702E55"/>
    <w:rsid w:val="553C7AE3"/>
    <w:rsid w:val="5604752C"/>
    <w:rsid w:val="56987D9F"/>
    <w:rsid w:val="570603D3"/>
    <w:rsid w:val="5728768E"/>
    <w:rsid w:val="57374425"/>
    <w:rsid w:val="579447BF"/>
    <w:rsid w:val="57C16588"/>
    <w:rsid w:val="583F13D4"/>
    <w:rsid w:val="58EA72EF"/>
    <w:rsid w:val="592C4346"/>
    <w:rsid w:val="594A2B8C"/>
    <w:rsid w:val="59DE0E81"/>
    <w:rsid w:val="5A4C14B5"/>
    <w:rsid w:val="5E3D2395"/>
    <w:rsid w:val="5E731884"/>
    <w:rsid w:val="5E9814AB"/>
    <w:rsid w:val="5ECC5796"/>
    <w:rsid w:val="5FE01DDB"/>
    <w:rsid w:val="60DE0679"/>
    <w:rsid w:val="60E2707F"/>
    <w:rsid w:val="60F63B21"/>
    <w:rsid w:val="611046CB"/>
    <w:rsid w:val="61146955"/>
    <w:rsid w:val="626D4608"/>
    <w:rsid w:val="63257EC6"/>
    <w:rsid w:val="63A62580"/>
    <w:rsid w:val="6614798D"/>
    <w:rsid w:val="67FD1DAB"/>
    <w:rsid w:val="681D485E"/>
    <w:rsid w:val="68621ACF"/>
    <w:rsid w:val="69842EAC"/>
    <w:rsid w:val="6A1D77EA"/>
    <w:rsid w:val="6D8B4F45"/>
    <w:rsid w:val="6EE51CFE"/>
    <w:rsid w:val="6F4833D9"/>
    <w:rsid w:val="6F5E6145"/>
    <w:rsid w:val="706C4FFD"/>
    <w:rsid w:val="70B213B7"/>
    <w:rsid w:val="718722D2"/>
    <w:rsid w:val="718E1C5D"/>
    <w:rsid w:val="744978D7"/>
    <w:rsid w:val="74884E3D"/>
    <w:rsid w:val="759926FC"/>
    <w:rsid w:val="776E44A2"/>
    <w:rsid w:val="7782001E"/>
    <w:rsid w:val="782F723D"/>
    <w:rsid w:val="789C1DEF"/>
    <w:rsid w:val="78C054A7"/>
    <w:rsid w:val="79153628"/>
    <w:rsid w:val="79753CD1"/>
    <w:rsid w:val="79B73FF9"/>
    <w:rsid w:val="7A6413DB"/>
    <w:rsid w:val="7BA529FF"/>
    <w:rsid w:val="7C9064ED"/>
    <w:rsid w:val="7DAB46BB"/>
    <w:rsid w:val="7E78058B"/>
    <w:rsid w:val="7ECA1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qFormat="1" w:uiPriority="0" w:semiHidden="0" w:name="header" w:locked="1"/>
    <w:lsdException w:qFormat="1" w:uiPriority="0" w:semiHidden="0" w:name="footer" w:locked="1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qFormat="1"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306</Words>
  <Characters>1746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lenovo1</cp:lastModifiedBy>
  <cp:lastPrinted>2020-07-01T03:06:00Z</cp:lastPrinted>
  <dcterms:modified xsi:type="dcterms:W3CDTF">2022-02-21T01:49:29Z</dcterms:modified>
  <dc:title>2016年度城中区本级政府决算情况说明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B32020A4D08541218011D5EC16A7A783</vt:lpwstr>
  </property>
</Properties>
</file>