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  <w:lang w:val="en-US" w:eastAsia="zh-CN"/>
        </w:rPr>
        <w:t>2017年度城中区本级政府预算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color="auto" w:fill="auto"/>
          <w:lang w:val="en-US" w:eastAsia="zh-CN"/>
        </w:rPr>
        <w:t>安排情况说明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（1）201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年财政补助收入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19992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万元，其中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返还性收入2545万元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一般性转移支付收入12667万元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专项转移支付收入4780万元，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财政补助收入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较上年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上升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4.87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（2）上解上级支出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10509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万元，较上年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下降7.76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%。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、政府性基金收支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情况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年我区无政府性基金收支预算安排，政府性基金收支情况表为零。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三、国有资本经营收支预算情况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2017年我区无国有资本经营企业上缴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收益，国有资本经营收支预算安排为零。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四、债务情况说明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2017年我区无政府一般举债和政府专项举债预算安排。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社保基金收支预算情况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社保基金是市级统筹，我区2017年无社保基金收支安排。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六、“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三公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经费支出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2017年我区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严格贯彻中央八项规定及公务用车改革精神，“三公”经费预算安排较上年只减不增。2017年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城中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区本级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三公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万元，“三公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较上年减少139万元，下降27.1%。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、因公出国（境）费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与去年持平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，原因是本年度未做此项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支出安排；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rightChars="0" w:firstLine="647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、公务接待费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168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2.87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1.7%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，原因是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全区上下一致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严格执行中央八项规定，厉行节约，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缩减公务接待规模和严控接待标准；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rightChars="0" w:firstLine="647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、公务用车购置费及运行费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135.8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万元，同比下降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39.7%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）公务用车运行维护费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135.8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万元，同比下降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39.7%，原因为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我区2016年度进行了公车改革，大大降低了公车运维费，在此基础上对2017年预算做出合理的安排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leftChars="1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）公务用车购置费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万元，同比减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与去年持平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，原因是本年度未做此项支出安排。</w:t>
      </w:r>
    </w:p>
    <w:p>
      <w:pPr>
        <w:shd w:val="clea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moder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129B"/>
    <w:rsid w:val="001B0495"/>
    <w:rsid w:val="00965083"/>
    <w:rsid w:val="0A765FB8"/>
    <w:rsid w:val="10F20DDB"/>
    <w:rsid w:val="18E0605D"/>
    <w:rsid w:val="19B6015B"/>
    <w:rsid w:val="20241BB1"/>
    <w:rsid w:val="29120F71"/>
    <w:rsid w:val="2F95129B"/>
    <w:rsid w:val="30F67E62"/>
    <w:rsid w:val="36622AC7"/>
    <w:rsid w:val="3B8E0546"/>
    <w:rsid w:val="3D61263F"/>
    <w:rsid w:val="3D8F47CD"/>
    <w:rsid w:val="4F252466"/>
    <w:rsid w:val="4F521509"/>
    <w:rsid w:val="4FA7753C"/>
    <w:rsid w:val="51914ADE"/>
    <w:rsid w:val="51D3327A"/>
    <w:rsid w:val="523E5EFC"/>
    <w:rsid w:val="55A10B0C"/>
    <w:rsid w:val="59114FB0"/>
    <w:rsid w:val="5CAB2299"/>
    <w:rsid w:val="5F3673C4"/>
    <w:rsid w:val="614B102D"/>
    <w:rsid w:val="63130619"/>
    <w:rsid w:val="693862AF"/>
    <w:rsid w:val="6CA86ED0"/>
    <w:rsid w:val="6CF4154E"/>
    <w:rsid w:val="6D6B0293"/>
    <w:rsid w:val="6DC1541F"/>
    <w:rsid w:val="6FF653BE"/>
    <w:rsid w:val="73704370"/>
    <w:rsid w:val="74335733"/>
    <w:rsid w:val="7B5D15F3"/>
    <w:rsid w:val="7BD67FB8"/>
    <w:rsid w:val="7E6150E3"/>
    <w:rsid w:val="7ECD5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2017-01-22T00:58:00Z</dcterms:created>
  <dc:creator>Administrator</dc:creator>
  <cp:lastModifiedBy>Administrator</cp:lastModifiedBy>
  <dcterms:modified xsi:type="dcterms:W3CDTF">2017-08-21T02:34:15Z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