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  <w:t>柳州市财政局对柳州市政府集中采购中心2022年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  <w:t>监督考核结果公告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（柳财采〔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2023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〕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2号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）</w:t>
      </w:r>
    </w:p>
    <w:bookmarkEnd w:id="0"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14895"/>
            <wp:effectExtent l="0" t="0" r="5715" b="14605"/>
            <wp:docPr id="1" name="图片 1" descr="微信图片_20230119092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1190922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35215"/>
            <wp:effectExtent l="0" t="0" r="5080" b="13335"/>
            <wp:docPr id="2" name="图片 2" descr="微信图片_2023011909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11909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F5692"/>
    <w:rsid w:val="0866222B"/>
    <w:rsid w:val="65490704"/>
    <w:rsid w:val="7D8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2023-01-19T01:21:00Z</dcterms:created>
  <dc:creator>Administrator</dc:creator>
  <cp:lastModifiedBy>Administrator</cp:lastModifiedBy>
  <cp:lastPrinted>2023-01-19T01:25:15Z</cp:lastPrinted>
  <dcterms:modified xsi:type="dcterms:W3CDTF">2023-01-19T01:45:34Z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5A47345FFFAC47C9AC2AEA5FB14693D8</vt:lpwstr>
  </property>
</Properties>
</file>