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Lines="50" w:line="570" w:lineRule="exact"/>
        <w:jc w:val="center"/>
        <w:outlineLvl w:val="0"/>
        <w:rPr>
          <w:rFonts w:eastAsia="方正小标宋简体" w:cs="方正小标宋简体"/>
          <w:snapToGrid w:val="0"/>
          <w:color w:val="000000" w:themeColor="text1"/>
          <w:sz w:val="44"/>
          <w:szCs w:val="44"/>
          <w14:textFill>
            <w14:solidFill>
              <w14:schemeClr w14:val="tx1"/>
            </w14:solidFill>
          </w14:textFill>
        </w:rPr>
      </w:pPr>
      <w:r>
        <w:rPr>
          <w:rFonts w:hint="eastAsia" w:eastAsia="方正小标宋简体" w:cs="方正小标宋简体"/>
          <w:snapToGrid w:val="0"/>
          <w:color w:val="000000" w:themeColor="text1"/>
          <w:sz w:val="44"/>
          <w:szCs w:val="44"/>
          <w:lang w:eastAsia="zh-CN"/>
          <w14:textFill>
            <w14:solidFill>
              <w14:schemeClr w14:val="tx1"/>
            </w14:solidFill>
          </w14:textFill>
        </w:rPr>
        <w:t>（城中区文化体育广电和旅游局）柳州体育工作市、县两级权责清单</w:t>
      </w:r>
    </w:p>
    <w:tbl>
      <w:tblPr>
        <w:tblStyle w:val="6"/>
        <w:tblW w:w="22060" w:type="dxa"/>
        <w:jc w:val="center"/>
        <w:tblLayout w:type="fixed"/>
        <w:tblCellMar>
          <w:top w:w="28" w:type="dxa"/>
          <w:left w:w="28" w:type="dxa"/>
          <w:bottom w:w="28" w:type="dxa"/>
          <w:right w:w="28" w:type="dxa"/>
        </w:tblCellMar>
      </w:tblPr>
      <w:tblGrid>
        <w:gridCol w:w="456"/>
        <w:gridCol w:w="269"/>
        <w:gridCol w:w="420"/>
        <w:gridCol w:w="435"/>
        <w:gridCol w:w="465"/>
        <w:gridCol w:w="2040"/>
        <w:gridCol w:w="2895"/>
        <w:gridCol w:w="5445"/>
        <w:gridCol w:w="3195"/>
        <w:gridCol w:w="5535"/>
        <w:gridCol w:w="540"/>
        <w:gridCol w:w="365"/>
      </w:tblGrid>
      <w:tr>
        <w:tblPrEx>
          <w:tblCellMar>
            <w:top w:w="28" w:type="dxa"/>
            <w:left w:w="28" w:type="dxa"/>
            <w:bottom w:w="28" w:type="dxa"/>
            <w:right w:w="28" w:type="dxa"/>
          </w:tblCellMar>
        </w:tblPrEx>
        <w:trPr>
          <w:tblHeader/>
          <w:jc w:val="center"/>
        </w:trPr>
        <w:tc>
          <w:tcPr>
            <w:tcW w:w="456"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auto"/>
                <w:sz w:val="20"/>
                <w:szCs w:val="20"/>
              </w:rPr>
            </w:pPr>
            <w:r>
              <w:rPr>
                <w:rFonts w:hint="eastAsia" w:eastAsia="黑体" w:cs="黑体"/>
                <w:snapToGrid w:val="0"/>
                <w:color w:val="auto"/>
                <w:sz w:val="20"/>
                <w:szCs w:val="20"/>
              </w:rPr>
              <w:t>序号</w:t>
            </w:r>
          </w:p>
        </w:tc>
        <w:tc>
          <w:tcPr>
            <w:tcW w:w="269" w:type="dxa"/>
            <w:vMerge w:val="restart"/>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auto"/>
                <w:sz w:val="20"/>
                <w:szCs w:val="20"/>
              </w:rPr>
            </w:pPr>
            <w:r>
              <w:rPr>
                <w:rFonts w:hint="eastAsia" w:eastAsia="黑体" w:cs="黑体"/>
                <w:snapToGrid w:val="0"/>
                <w:color w:val="auto"/>
                <w:sz w:val="20"/>
                <w:szCs w:val="20"/>
              </w:rPr>
              <w:t>权力分类</w:t>
            </w:r>
          </w:p>
        </w:tc>
        <w:tc>
          <w:tcPr>
            <w:tcW w:w="3360" w:type="dxa"/>
            <w:gridSpan w:val="4"/>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auto"/>
                <w:sz w:val="20"/>
                <w:szCs w:val="20"/>
              </w:rPr>
            </w:pPr>
            <w:r>
              <w:rPr>
                <w:rFonts w:hint="eastAsia" w:eastAsia="黑体" w:cs="黑体"/>
                <w:snapToGrid w:val="0"/>
                <w:color w:val="auto"/>
                <w:sz w:val="20"/>
                <w:szCs w:val="20"/>
              </w:rPr>
              <w:t>权力清单</w:t>
            </w:r>
          </w:p>
        </w:tc>
        <w:tc>
          <w:tcPr>
            <w:tcW w:w="17610" w:type="dxa"/>
            <w:gridSpan w:val="5"/>
            <w:tcBorders>
              <w:top w:val="single" w:color="auto" w:sz="4" w:space="0"/>
              <w:left w:val="nil"/>
              <w:bottom w:val="single" w:color="auto" w:sz="4" w:space="0"/>
              <w:right w:val="single" w:color="auto" w:sz="4" w:space="0"/>
            </w:tcBorders>
            <w:vAlign w:val="center"/>
          </w:tcPr>
          <w:p>
            <w:pPr>
              <w:adjustRightInd w:val="0"/>
              <w:snapToGrid w:val="0"/>
              <w:spacing w:line="300" w:lineRule="exact"/>
              <w:jc w:val="center"/>
              <w:rPr>
                <w:rFonts w:hint="eastAsia" w:eastAsia="黑体" w:cs="黑体"/>
                <w:snapToGrid w:val="0"/>
                <w:color w:val="auto"/>
                <w:sz w:val="20"/>
                <w:szCs w:val="20"/>
              </w:rPr>
            </w:pPr>
            <w:r>
              <w:rPr>
                <w:rFonts w:hint="eastAsia" w:eastAsia="黑体" w:cs="黑体"/>
                <w:snapToGrid w:val="0"/>
                <w:color w:val="auto"/>
                <w:sz w:val="20"/>
                <w:szCs w:val="20"/>
              </w:rPr>
              <w:t>责任清单</w:t>
            </w:r>
          </w:p>
        </w:tc>
        <w:tc>
          <w:tcPr>
            <w:tcW w:w="3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黑体" w:cs="黑体"/>
                <w:snapToGrid w:val="0"/>
                <w:color w:val="auto"/>
                <w:sz w:val="20"/>
                <w:szCs w:val="20"/>
              </w:rPr>
            </w:pPr>
          </w:p>
        </w:tc>
      </w:tr>
      <w:tr>
        <w:tblPrEx>
          <w:tblCellMar>
            <w:top w:w="28" w:type="dxa"/>
            <w:left w:w="28" w:type="dxa"/>
            <w:bottom w:w="28" w:type="dxa"/>
            <w:right w:w="28" w:type="dxa"/>
          </w:tblCellMar>
        </w:tblPrEx>
        <w:trPr>
          <w:tblHeader/>
          <w:jc w:val="center"/>
        </w:trPr>
        <w:tc>
          <w:tcPr>
            <w:tcW w:w="456"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auto"/>
                <w:sz w:val="20"/>
                <w:szCs w:val="20"/>
              </w:rPr>
            </w:pPr>
          </w:p>
        </w:tc>
        <w:tc>
          <w:tcPr>
            <w:tcW w:w="269" w:type="dxa"/>
            <w:vMerge w:val="continue"/>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auto"/>
                <w:sz w:val="20"/>
                <w:szCs w:val="20"/>
              </w:rPr>
            </w:pPr>
          </w:p>
        </w:tc>
        <w:tc>
          <w:tcPr>
            <w:tcW w:w="42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auto"/>
                <w:sz w:val="20"/>
                <w:szCs w:val="20"/>
              </w:rPr>
            </w:pPr>
            <w:r>
              <w:rPr>
                <w:rFonts w:hint="eastAsia" w:eastAsia="黑体" w:cs="黑体"/>
                <w:snapToGrid w:val="0"/>
                <w:color w:val="auto"/>
                <w:sz w:val="20"/>
                <w:szCs w:val="20"/>
              </w:rPr>
              <w:t>项目名称</w:t>
            </w:r>
          </w:p>
        </w:tc>
        <w:tc>
          <w:tcPr>
            <w:tcW w:w="43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auto"/>
                <w:sz w:val="20"/>
                <w:szCs w:val="20"/>
              </w:rPr>
            </w:pPr>
            <w:r>
              <w:rPr>
                <w:rFonts w:hint="eastAsia" w:eastAsia="黑体" w:cs="黑体"/>
                <w:snapToGrid w:val="0"/>
                <w:color w:val="auto"/>
                <w:sz w:val="20"/>
                <w:szCs w:val="20"/>
              </w:rPr>
              <w:t>子项名称</w:t>
            </w:r>
          </w:p>
        </w:tc>
        <w:tc>
          <w:tcPr>
            <w:tcW w:w="46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auto"/>
                <w:sz w:val="20"/>
                <w:szCs w:val="20"/>
              </w:rPr>
            </w:pPr>
            <w:r>
              <w:rPr>
                <w:rFonts w:hint="eastAsia" w:eastAsia="黑体" w:cs="黑体"/>
                <w:snapToGrid w:val="0"/>
                <w:color w:val="auto"/>
                <w:sz w:val="20"/>
                <w:szCs w:val="20"/>
              </w:rPr>
              <w:t>实施层级</w:t>
            </w:r>
          </w:p>
        </w:tc>
        <w:tc>
          <w:tcPr>
            <w:tcW w:w="204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auto"/>
                <w:sz w:val="20"/>
                <w:szCs w:val="20"/>
              </w:rPr>
            </w:pPr>
            <w:r>
              <w:rPr>
                <w:rFonts w:hint="eastAsia" w:eastAsia="黑体" w:cs="黑体"/>
                <w:snapToGrid w:val="0"/>
                <w:color w:val="auto"/>
                <w:sz w:val="20"/>
                <w:szCs w:val="20"/>
              </w:rPr>
              <w:t>设定依据</w:t>
            </w:r>
          </w:p>
        </w:tc>
        <w:tc>
          <w:tcPr>
            <w:tcW w:w="289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auto"/>
                <w:sz w:val="20"/>
                <w:szCs w:val="20"/>
              </w:rPr>
            </w:pPr>
            <w:r>
              <w:rPr>
                <w:rFonts w:hint="eastAsia" w:eastAsia="黑体" w:cs="黑体"/>
                <w:snapToGrid w:val="0"/>
                <w:color w:val="auto"/>
                <w:sz w:val="20"/>
                <w:szCs w:val="20"/>
              </w:rPr>
              <w:t>责任事项</w:t>
            </w:r>
          </w:p>
        </w:tc>
        <w:tc>
          <w:tcPr>
            <w:tcW w:w="544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auto"/>
                <w:sz w:val="20"/>
                <w:szCs w:val="20"/>
              </w:rPr>
            </w:pPr>
            <w:r>
              <w:rPr>
                <w:rFonts w:hint="eastAsia" w:eastAsia="黑体" w:cs="黑体"/>
                <w:snapToGrid w:val="0"/>
                <w:color w:val="auto"/>
                <w:sz w:val="20"/>
                <w:szCs w:val="20"/>
              </w:rPr>
              <w:t>责任事项依据</w:t>
            </w:r>
          </w:p>
        </w:tc>
        <w:tc>
          <w:tcPr>
            <w:tcW w:w="31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eastAsia="仿宋_GB2312" w:cs="仿宋_GB2312"/>
                <w:snapToGrid w:val="0"/>
                <w:color w:val="auto"/>
                <w:sz w:val="20"/>
                <w:szCs w:val="20"/>
              </w:rPr>
            </w:pPr>
            <w:r>
              <w:rPr>
                <w:rFonts w:hint="eastAsia" w:ascii="方正黑体_GBK" w:hAnsi="黑体" w:eastAsia="方正黑体_GBK" w:cs="宋体"/>
                <w:color w:val="auto"/>
                <w:kern w:val="0"/>
                <w:sz w:val="20"/>
                <w:szCs w:val="20"/>
              </w:rPr>
              <w:t>追责情形</w:t>
            </w:r>
          </w:p>
        </w:tc>
        <w:tc>
          <w:tcPr>
            <w:tcW w:w="55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eastAsia="仿宋_GB2312" w:cs="仿宋_GB2312"/>
                <w:snapToGrid w:val="0"/>
                <w:color w:val="auto"/>
                <w:sz w:val="20"/>
                <w:szCs w:val="20"/>
              </w:rPr>
            </w:pPr>
            <w:r>
              <w:rPr>
                <w:rFonts w:hint="eastAsia" w:ascii="方正黑体_GBK" w:hAnsi="黑体" w:eastAsia="方正黑体_GBK" w:cs="宋体"/>
                <w:color w:val="auto"/>
                <w:kern w:val="0"/>
                <w:sz w:val="20"/>
                <w:szCs w:val="20"/>
              </w:rPr>
              <w:t>追责依据</w:t>
            </w:r>
          </w:p>
        </w:tc>
        <w:tc>
          <w:tcPr>
            <w:tcW w:w="54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eastAsia="仿宋_GB2312" w:cs="仿宋_GB2312"/>
                <w:snapToGrid w:val="0"/>
                <w:color w:val="auto"/>
                <w:sz w:val="20"/>
                <w:szCs w:val="20"/>
              </w:rPr>
            </w:pPr>
            <w:r>
              <w:rPr>
                <w:rFonts w:hint="eastAsia" w:ascii="方正黑体_GBK" w:hAnsi="黑体" w:eastAsia="方正黑体_GBK" w:cs="宋体"/>
                <w:color w:val="000000"/>
                <w:kern w:val="0"/>
                <w:sz w:val="20"/>
                <w:szCs w:val="20"/>
              </w:rPr>
              <w:t>免责事项</w:t>
            </w:r>
          </w:p>
        </w:tc>
        <w:tc>
          <w:tcPr>
            <w:tcW w:w="36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both"/>
              <w:rPr>
                <w:rFonts w:hint="eastAsia" w:eastAsia="仿宋_GB2312" w:cs="仿宋_GB2312"/>
                <w:snapToGrid w:val="0"/>
                <w:color w:val="auto"/>
                <w:sz w:val="20"/>
                <w:szCs w:val="20"/>
                <w:lang w:val="en-US" w:eastAsia="zh-CN"/>
              </w:rPr>
            </w:pPr>
            <w:r>
              <w:rPr>
                <w:rFonts w:hint="eastAsia" w:eastAsia="仿宋_GB2312" w:cs="仿宋_GB2312"/>
                <w:snapToGrid w:val="0"/>
                <w:color w:val="auto"/>
                <w:sz w:val="20"/>
                <w:szCs w:val="20"/>
                <w:lang w:val="en-US" w:eastAsia="zh-CN"/>
              </w:rPr>
              <w:t>备注</w:t>
            </w:r>
          </w:p>
        </w:tc>
      </w:tr>
      <w:tr>
        <w:tblPrEx>
          <w:tblCellMar>
            <w:top w:w="28" w:type="dxa"/>
            <w:left w:w="28" w:type="dxa"/>
            <w:bottom w:w="28" w:type="dxa"/>
            <w:right w:w="28" w:type="dxa"/>
          </w:tblCellMar>
        </w:tblPrEx>
        <w:trPr>
          <w:trHeight w:val="11340"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auto"/>
                <w:sz w:val="20"/>
                <w:szCs w:val="20"/>
              </w:rPr>
            </w:pPr>
            <w:r>
              <w:rPr>
                <w:rFonts w:hint="eastAsia" w:ascii="仿宋_GB2312" w:hAnsi="仿宋_GB2312" w:eastAsia="仿宋_GB2312" w:cs="仿宋_GB2312"/>
                <w:snapToGrid w:val="0"/>
                <w:color w:val="auto"/>
                <w:sz w:val="20"/>
                <w:szCs w:val="20"/>
              </w:rPr>
              <w:t>1</w:t>
            </w:r>
          </w:p>
        </w:tc>
        <w:tc>
          <w:tcPr>
            <w:tcW w:w="2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eastAsia="仿宋_GB2312" w:cs="宋体"/>
                <w:color w:val="auto"/>
                <w:kern w:val="0"/>
                <w:sz w:val="20"/>
                <w:szCs w:val="20"/>
              </w:rPr>
            </w:pPr>
            <w:r>
              <w:rPr>
                <w:rFonts w:hint="eastAsia" w:ascii="仿宋_GB2312" w:hAnsi="仿宋_GB2312" w:eastAsia="仿宋_GB2312" w:cs="仿宋_GB2312"/>
                <w:color w:val="auto"/>
                <w:kern w:val="0"/>
                <w:sz w:val="20"/>
                <w:szCs w:val="20"/>
              </w:rPr>
              <w:t>行政许可</w:t>
            </w:r>
          </w:p>
        </w:tc>
        <w:tc>
          <w:tcPr>
            <w:tcW w:w="420" w:type="dxa"/>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eastAsia="仿宋_GB2312" w:cs="宋体"/>
                <w:color w:val="auto"/>
                <w:kern w:val="0"/>
                <w:sz w:val="20"/>
                <w:szCs w:val="20"/>
              </w:rPr>
            </w:pPr>
            <w:bookmarkStart w:id="0" w:name="_GoBack"/>
            <w:r>
              <w:rPr>
                <w:rFonts w:hint="eastAsia" w:ascii="仿宋_GB2312" w:hAnsi="仿宋_GB2312" w:eastAsia="仿宋_GB2312" w:cs="仿宋_GB2312"/>
                <w:color w:val="auto"/>
                <w:kern w:val="0"/>
                <w:sz w:val="20"/>
                <w:szCs w:val="20"/>
              </w:rPr>
              <w:t>经营高危险性体育项目许可</w:t>
            </w:r>
            <w:bookmarkEnd w:id="0"/>
          </w:p>
        </w:tc>
        <w:tc>
          <w:tcPr>
            <w:tcW w:w="435" w:type="dxa"/>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eastAsia="仿宋_GB2312"/>
                <w:color w:val="auto"/>
                <w:kern w:val="0"/>
                <w:sz w:val="20"/>
                <w:szCs w:val="20"/>
              </w:rPr>
            </w:pPr>
          </w:p>
        </w:tc>
        <w:tc>
          <w:tcPr>
            <w:tcW w:w="465" w:type="dxa"/>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lang w:val="en-US" w:eastAsia="zh-CN"/>
              </w:rPr>
              <w:t>城中区文体广旅局</w:t>
            </w:r>
          </w:p>
        </w:tc>
        <w:tc>
          <w:tcPr>
            <w:tcW w:w="2040"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auto"/>
                <w:kern w:val="0"/>
                <w:sz w:val="20"/>
                <w:szCs w:val="20"/>
              </w:rPr>
            </w:pPr>
            <w:r>
              <w:rPr>
                <w:rFonts w:hint="eastAsia" w:ascii="仿宋_GB2312" w:hAnsi="仿宋_GB2312" w:eastAsia="仿宋_GB2312" w:cs="仿宋_GB2312"/>
                <w:color w:val="auto"/>
                <w:kern w:val="0"/>
                <w:sz w:val="20"/>
                <w:szCs w:val="20"/>
              </w:rPr>
              <w:t>【行政法规】《全民健身条例》（2009年国务院令第560号发布，2016年国务院令第666号修订）第三十二条：企业、个体工商户经营高危险性体育项目的，应当符合下列条件，并向县级以上地方人民政府体育主管部门提出申请</w:t>
            </w:r>
            <w:r>
              <w:rPr>
                <w:rFonts w:hint="eastAsia" w:ascii="仿宋_GB2312" w:hAnsi="仿宋_GB2312" w:eastAsia="仿宋_GB2312" w:cs="仿宋_GB2312"/>
                <w:color w:val="auto"/>
                <w:kern w:val="0"/>
                <w:sz w:val="20"/>
                <w:szCs w:val="20"/>
                <w:lang w:eastAsia="zh-CN"/>
              </w:rPr>
              <w:t>，</w:t>
            </w:r>
            <w:r>
              <w:rPr>
                <w:rFonts w:hint="eastAsia" w:ascii="仿宋_GB2312" w:hAnsi="仿宋_GB2312" w:eastAsia="仿宋_GB2312" w:cs="仿宋_GB2312"/>
                <w:color w:val="auto"/>
                <w:kern w:val="0"/>
                <w:sz w:val="20"/>
                <w:szCs w:val="20"/>
              </w:rPr>
              <w:t>县级以上地方人民政府体育主管部门应当自收到申请之日起30日内进行实地核查，做出批准或者不予批准的决定。批准的，应当发给许可证；不予批准的，应当书面通知申请人并说明理由。</w:t>
            </w:r>
          </w:p>
        </w:tc>
        <w:tc>
          <w:tcPr>
            <w:tcW w:w="2895"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1.受理责任：公示依法应当提交的申请材料；一次性告知补正材料；依法受理或不予受理（不予受理应当告知理由）。</w:t>
            </w:r>
          </w:p>
          <w:p>
            <w:pPr>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2.审查责任：审查申请材料及申请者是否具备申请条件，组织现场检查，提出审查意见。</w:t>
            </w:r>
          </w:p>
          <w:p>
            <w:pPr>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3.决定责任：作出行政许可或者不予行政许可决定，法定告知（不予许可的应当书面告知理由）。</w:t>
            </w:r>
          </w:p>
          <w:p>
            <w:pPr>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4.送达责任：准予许可的，制发《经营高危险性体育项目许可证》，送达申请者并进行信息公开。</w:t>
            </w:r>
          </w:p>
          <w:p>
            <w:pPr>
              <w:adjustRightInd w:val="0"/>
              <w:snapToGrid w:val="0"/>
              <w:spacing w:line="30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5.监管责任：建立实施监督检查的运行机制和管理制度，开展定期和不定期检查，及时纠正行政许可实施中的违法行为。</w:t>
            </w:r>
          </w:p>
          <w:p>
            <w:pPr>
              <w:adjustRightInd w:val="0"/>
              <w:snapToGrid w:val="0"/>
              <w:spacing w:line="300" w:lineRule="exact"/>
              <w:ind w:firstLine="400" w:firstLineChars="200"/>
              <w:rPr>
                <w:rFonts w:eastAsia="仿宋_GB2312"/>
                <w:color w:val="auto"/>
                <w:kern w:val="0"/>
                <w:sz w:val="20"/>
                <w:szCs w:val="20"/>
              </w:rPr>
            </w:pPr>
            <w:r>
              <w:rPr>
                <w:rFonts w:hint="eastAsia" w:ascii="仿宋_GB2312" w:hAnsi="仿宋_GB2312" w:eastAsia="仿宋_GB2312" w:cs="仿宋_GB2312"/>
                <w:color w:val="auto"/>
                <w:kern w:val="0"/>
                <w:sz w:val="20"/>
                <w:szCs w:val="20"/>
              </w:rPr>
              <w:t>6.其他法律法规规章文件规定应履行的责任。</w:t>
            </w:r>
          </w:p>
        </w:tc>
        <w:tc>
          <w:tcPr>
            <w:tcW w:w="5445" w:type="dxa"/>
            <w:tcBorders>
              <w:top w:val="single" w:color="auto" w:sz="4" w:space="0"/>
              <w:left w:val="nil"/>
              <w:bottom w:val="single" w:color="auto" w:sz="4" w:space="0"/>
              <w:right w:val="single" w:color="auto" w:sz="4" w:space="0"/>
            </w:tcBorders>
            <w:vAlign w:val="center"/>
          </w:tcPr>
          <w:p>
            <w:pPr>
              <w:adjustRightInd w:val="0"/>
              <w:snapToGrid w:val="0"/>
              <w:spacing w:line="27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adjustRightInd w:val="0"/>
              <w:snapToGrid w:val="0"/>
              <w:spacing w:line="27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widowControl/>
              <w:spacing w:line="270" w:lineRule="exact"/>
              <w:jc w:val="left"/>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2—2.【部门规章】《经营高危险性体育项目许可管理办法》（2013年国家体育总局令第17号公布，2019年国家体育总局令第24号修订）第六条：经营高危险性体育项目，应当具备下列条件：（一）相关体育设施符合国家标准；（二）具有达到规定数量、取得国家职业资格证书的社会体育指导人员和救助人员；（三）具有安全生产岗位责任制、安全操作规程、突发事件应急预案、体育设施、设备、器材安全检查制度等安全保障制度和措施；（四）法律、法规规定的其他条件。第八条：申请经营高危险性体育项目，应当提交下列材料：（一）申请书。申请书应当包括申请人的名称、住所，拟经营的高危险性体育项目；（二）体育设施符合相关国家标准的说明性材料；（三）体育场所的所有权或使用权证明；（四）社会体育指导人员、救助人员的职业资格证明；（五）安全保障制度和措施；</w:t>
            </w:r>
          </w:p>
          <w:p>
            <w:pPr>
              <w:adjustRightInd w:val="0"/>
              <w:snapToGrid w:val="0"/>
              <w:spacing w:line="27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adjustRightInd w:val="0"/>
              <w:snapToGrid w:val="0"/>
              <w:spacing w:line="27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3—2.【部门规章】《经营高危险性体育项目许可管理办法》（2013年国家体育总局令第17号公布，2019年国家体育总局令第24号修订）第九条：县级以上地方人民政府体育主管部门应当自收到申请之日起20日内进行实地核查，做出批准或者不予批准的决定。批准的，应当发给许可证；不予批准的，应当书面通知申请人并说明理由。</w:t>
            </w:r>
          </w:p>
          <w:p>
            <w:pPr>
              <w:adjustRightInd w:val="0"/>
              <w:snapToGrid w:val="0"/>
              <w:spacing w:line="270" w:lineRule="exact"/>
              <w:ind w:firstLine="400" w:firstLineChars="200"/>
              <w:rPr>
                <w:rFonts w:hint="eastAsia" w:ascii="仿宋_GB2312" w:hAnsi="仿宋_GB2312" w:eastAsia="仿宋_GB2312" w:cs="仿宋_GB2312"/>
                <w:color w:val="auto"/>
                <w:kern w:val="0"/>
                <w:sz w:val="20"/>
                <w:szCs w:val="20"/>
              </w:rPr>
            </w:pPr>
            <w:r>
              <w:rPr>
                <w:rFonts w:hint="eastAsia" w:ascii="仿宋_GB2312" w:hAnsi="仿宋_GB2312" w:eastAsia="仿宋_GB2312" w:cs="仿宋_GB2312"/>
                <w:color w:val="auto"/>
                <w:kern w:val="0"/>
                <w:sz w:val="20"/>
                <w:szCs w:val="20"/>
              </w:rPr>
              <w:t>4.【法律】《中华人民共和国行政许可法》第四十四条：行政机关作出准予行政许可的决定，应当自作出决定之日起十日内向申请人颁发、送达行政许可证件，或者加贴标签、加盖检验、检测、检疫印章。</w:t>
            </w:r>
          </w:p>
          <w:p>
            <w:pPr>
              <w:adjustRightInd w:val="0"/>
              <w:snapToGrid w:val="0"/>
              <w:spacing w:line="270" w:lineRule="exact"/>
              <w:ind w:firstLine="384" w:firstLineChars="200"/>
              <w:rPr>
                <w:rFonts w:hint="eastAsia" w:ascii="仿宋_GB2312" w:hAnsi="仿宋_GB2312" w:eastAsia="仿宋_GB2312" w:cs="仿宋_GB2312"/>
                <w:color w:val="auto"/>
                <w:spacing w:val="-4"/>
                <w:kern w:val="0"/>
                <w:sz w:val="20"/>
                <w:szCs w:val="20"/>
              </w:rPr>
            </w:pPr>
            <w:r>
              <w:rPr>
                <w:rFonts w:hint="eastAsia" w:ascii="仿宋_GB2312" w:hAnsi="仿宋_GB2312" w:eastAsia="仿宋_GB2312" w:cs="仿宋_GB2312"/>
                <w:color w:val="auto"/>
                <w:spacing w:val="-4"/>
                <w:kern w:val="0"/>
                <w:sz w:val="20"/>
                <w:szCs w:val="20"/>
              </w:rPr>
              <w:t>5—1.【法律】《中华人民共和国行政许可法》第六十一条：行政机关应当建立健全监督制度，通过核查反映被许可人从事行政许可事项活动情况的有关材料，履行监督责任。</w:t>
            </w:r>
          </w:p>
          <w:p>
            <w:pPr>
              <w:adjustRightInd w:val="0"/>
              <w:snapToGrid w:val="0"/>
              <w:spacing w:line="270" w:lineRule="exact"/>
              <w:ind w:firstLine="400" w:firstLineChars="200"/>
              <w:rPr>
                <w:rFonts w:eastAsia="仿宋_GB2312"/>
                <w:color w:val="auto"/>
                <w:kern w:val="0"/>
                <w:sz w:val="20"/>
                <w:szCs w:val="20"/>
              </w:rPr>
            </w:pPr>
            <w:r>
              <w:rPr>
                <w:rFonts w:hint="eastAsia" w:ascii="仿宋_GB2312" w:hAnsi="仿宋_GB2312" w:eastAsia="仿宋_GB2312" w:cs="仿宋_GB2312"/>
                <w:color w:val="auto"/>
                <w:kern w:val="0"/>
                <w:sz w:val="20"/>
                <w:szCs w:val="20"/>
              </w:rPr>
              <w:t>5—2.【部门规章】《经营高危险性体育项目许可管理办法》（2013年国家体育总局令第17号公布，2019年国家体育总局令第24号修订）第十七条：上级体育主管部门应当加强对下级体育主管部门实施行政许可的监督检查，及时纠正行政许可实施中的违法行为。县级以上地方人民政府体育主管部门应当对经营者从事行政许可事项的活动实施有效监督。监督检查不得妨碍被许可人的正常经营。第十八条：县级以上地方人民政府体育主管部门对经营高危险性体育项目进行检查时，体育执法人员人数不得少于两人，并出示有效的行政执法证件。未出示有效证件的，经营者有权拒绝检查。第十九条：体育执法人员应当将监督检查的时间、地点、内容、发现的问题及其处理情况做出书面记录，并建立执法档案，将各项检查记录和处罚决定存档。</w:t>
            </w:r>
          </w:p>
        </w:tc>
        <w:tc>
          <w:tcPr>
            <w:tcW w:w="319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both"/>
              <w:rPr>
                <w:rFonts w:hint="eastAsia" w:eastAsia="仿宋_GB2312" w:cs="仿宋_GB2312"/>
                <w:snapToGrid w:val="0"/>
                <w:color w:val="auto"/>
                <w:sz w:val="20"/>
                <w:szCs w:val="20"/>
                <w:lang w:eastAsia="zh-CN"/>
              </w:rPr>
            </w:pPr>
            <w:r>
              <w:rPr>
                <w:rFonts w:ascii="仿宋_GB2312" w:hAnsi="宋体" w:eastAsia="仿宋_GB2312" w:cs="仿宋_GB2312"/>
                <w:b w:val="0"/>
                <w:bCs w:val="0"/>
                <w:i w:val="0"/>
                <w:iCs w:val="0"/>
                <w:caps w:val="0"/>
                <w:color w:val="auto"/>
                <w:spacing w:val="0"/>
                <w:sz w:val="20"/>
                <w:szCs w:val="20"/>
                <w:shd w:val="clear" w:fill="FFFFFF"/>
                <w:lang w:eastAsia="zh-CN"/>
              </w:rPr>
              <w:t>因不履行或不正确履行行政职责，有下列情形之一的，体育行政机关及相关工作人员应当承担相应的责任：</w:t>
            </w:r>
            <w:r>
              <w:rPr>
                <w:rFonts w:hint="eastAsia" w:ascii="仿宋_GB2312" w:hAnsi="宋体" w:eastAsia="仿宋_GB2312" w:cs="仿宋_GB2312"/>
                <w:b w:val="0"/>
                <w:bCs w:val="0"/>
                <w:i w:val="0"/>
                <w:iCs w:val="0"/>
                <w:caps w:val="0"/>
                <w:color w:val="auto"/>
                <w:spacing w:val="0"/>
                <w:sz w:val="20"/>
                <w:szCs w:val="20"/>
                <w:shd w:val="clear" w:fill="FFFFFF"/>
              </w:rPr>
              <w:br w:type="textWrapping"/>
            </w:r>
            <w:r>
              <w:rPr>
                <w:rFonts w:hint="eastAsia" w:ascii="仿宋_GB2312" w:hAnsi="宋体" w:eastAsia="仿宋_GB2312" w:cs="仿宋_GB2312"/>
                <w:b w:val="0"/>
                <w:bCs w:val="0"/>
                <w:i w:val="0"/>
                <w:iCs w:val="0"/>
                <w:caps w:val="0"/>
                <w:color w:val="auto"/>
                <w:spacing w:val="0"/>
                <w:sz w:val="20"/>
                <w:szCs w:val="20"/>
                <w:shd w:val="clear" w:fill="FFFFFF"/>
              </w:rPr>
              <w:t>‎</w:t>
            </w:r>
            <w:r>
              <w:rPr>
                <w:rFonts w:hint="eastAsia" w:ascii="仿宋_GB2312" w:hAnsi="宋体" w:eastAsia="仿宋_GB2312" w:cs="仿宋_GB2312"/>
                <w:b w:val="0"/>
                <w:bCs w:val="0"/>
                <w:i w:val="0"/>
                <w:iCs w:val="0"/>
                <w:caps w:val="0"/>
                <w:color w:val="auto"/>
                <w:spacing w:val="0"/>
                <w:sz w:val="20"/>
                <w:szCs w:val="20"/>
                <w:shd w:val="clear" w:fill="FFFFFF"/>
                <w:lang w:eastAsia="zh-CN"/>
              </w:rPr>
              <w:t>    1.对符合条件的申请不予受理、不予行政许可或者不在法定期限内作出准予行政许可决定（机关纪委、人事教育处）；</w:t>
            </w:r>
            <w:r>
              <w:rPr>
                <w:rFonts w:hint="eastAsia" w:ascii="仿宋_GB2312" w:hAnsi="宋体" w:eastAsia="仿宋_GB2312" w:cs="仿宋_GB2312"/>
                <w:b w:val="0"/>
                <w:bCs w:val="0"/>
                <w:i w:val="0"/>
                <w:iCs w:val="0"/>
                <w:caps w:val="0"/>
                <w:color w:val="auto"/>
                <w:spacing w:val="0"/>
                <w:sz w:val="20"/>
                <w:szCs w:val="20"/>
                <w:shd w:val="clear" w:fill="FFFFFF"/>
              </w:rPr>
              <w:br w:type="textWrapping"/>
            </w:r>
            <w:r>
              <w:rPr>
                <w:rFonts w:hint="eastAsia" w:ascii="仿宋_GB2312" w:hAnsi="宋体" w:eastAsia="仿宋_GB2312" w:cs="仿宋_GB2312"/>
                <w:b w:val="0"/>
                <w:bCs w:val="0"/>
                <w:i w:val="0"/>
                <w:iCs w:val="0"/>
                <w:caps w:val="0"/>
                <w:color w:val="auto"/>
                <w:spacing w:val="0"/>
                <w:sz w:val="20"/>
                <w:szCs w:val="20"/>
                <w:shd w:val="clear" w:fill="FFFFFF"/>
              </w:rPr>
              <w:t>‎</w:t>
            </w:r>
            <w:r>
              <w:rPr>
                <w:rFonts w:hint="eastAsia" w:ascii="仿宋_GB2312" w:hAnsi="宋体" w:eastAsia="仿宋_GB2312" w:cs="仿宋_GB2312"/>
                <w:b w:val="0"/>
                <w:bCs w:val="0"/>
                <w:i w:val="0"/>
                <w:iCs w:val="0"/>
                <w:caps w:val="0"/>
                <w:color w:val="auto"/>
                <w:spacing w:val="0"/>
                <w:sz w:val="20"/>
                <w:szCs w:val="20"/>
                <w:shd w:val="clear" w:fill="FFFFFF"/>
                <w:lang w:eastAsia="zh-CN"/>
              </w:rPr>
              <w:t>    2.对不符合条件的申请准予受理、准予行政许可的（机关纪委、人事教育处）；</w:t>
            </w:r>
            <w:r>
              <w:rPr>
                <w:rFonts w:hint="eastAsia" w:ascii="仿宋_GB2312" w:hAnsi="宋体" w:eastAsia="仿宋_GB2312" w:cs="仿宋_GB2312"/>
                <w:b w:val="0"/>
                <w:bCs w:val="0"/>
                <w:i w:val="0"/>
                <w:iCs w:val="0"/>
                <w:caps w:val="0"/>
                <w:color w:val="auto"/>
                <w:spacing w:val="0"/>
                <w:sz w:val="20"/>
                <w:szCs w:val="20"/>
                <w:shd w:val="clear" w:fill="FFFFFF"/>
              </w:rPr>
              <w:br w:type="textWrapping"/>
            </w:r>
            <w:r>
              <w:rPr>
                <w:rFonts w:hint="eastAsia" w:ascii="仿宋_GB2312" w:hAnsi="宋体" w:eastAsia="仿宋_GB2312" w:cs="仿宋_GB2312"/>
                <w:b w:val="0"/>
                <w:bCs w:val="0"/>
                <w:i w:val="0"/>
                <w:iCs w:val="0"/>
                <w:caps w:val="0"/>
                <w:color w:val="auto"/>
                <w:spacing w:val="0"/>
                <w:sz w:val="20"/>
                <w:szCs w:val="20"/>
                <w:shd w:val="clear" w:fill="FFFFFF"/>
              </w:rPr>
              <w:t>‎</w:t>
            </w:r>
            <w:r>
              <w:rPr>
                <w:rFonts w:hint="eastAsia" w:ascii="仿宋_GB2312" w:hAnsi="宋体" w:eastAsia="仿宋_GB2312" w:cs="仿宋_GB2312"/>
                <w:b w:val="0"/>
                <w:bCs w:val="0"/>
                <w:i w:val="0"/>
                <w:iCs w:val="0"/>
                <w:caps w:val="0"/>
                <w:color w:val="auto"/>
                <w:spacing w:val="0"/>
                <w:sz w:val="20"/>
                <w:szCs w:val="20"/>
                <w:shd w:val="clear" w:fill="FFFFFF"/>
                <w:lang w:eastAsia="zh-CN"/>
              </w:rPr>
              <w:t>    3.不按照法定条件或者违反法定程序审核、审批，以及乱收费用，情节严重的（机关纪委、人事教育处）；</w:t>
            </w:r>
            <w:r>
              <w:rPr>
                <w:rFonts w:hint="eastAsia" w:ascii="仿宋_GB2312" w:hAnsi="宋体" w:eastAsia="仿宋_GB2312" w:cs="仿宋_GB2312"/>
                <w:b w:val="0"/>
                <w:bCs w:val="0"/>
                <w:i w:val="0"/>
                <w:iCs w:val="0"/>
                <w:caps w:val="0"/>
                <w:color w:val="auto"/>
                <w:spacing w:val="0"/>
                <w:sz w:val="20"/>
                <w:szCs w:val="20"/>
                <w:shd w:val="clear" w:fill="FFFFFF"/>
              </w:rPr>
              <w:br w:type="textWrapping"/>
            </w:r>
            <w:r>
              <w:rPr>
                <w:rFonts w:hint="eastAsia" w:ascii="仿宋_GB2312" w:hAnsi="宋体" w:eastAsia="仿宋_GB2312" w:cs="仿宋_GB2312"/>
                <w:b w:val="0"/>
                <w:bCs w:val="0"/>
                <w:i w:val="0"/>
                <w:iCs w:val="0"/>
                <w:caps w:val="0"/>
                <w:color w:val="auto"/>
                <w:spacing w:val="0"/>
                <w:sz w:val="20"/>
                <w:szCs w:val="20"/>
                <w:shd w:val="clear" w:fill="FFFFFF"/>
              </w:rPr>
              <w:t>‎</w:t>
            </w:r>
            <w:r>
              <w:rPr>
                <w:rFonts w:hint="eastAsia" w:ascii="仿宋_GB2312" w:hAnsi="宋体" w:eastAsia="仿宋_GB2312" w:cs="仿宋_GB2312"/>
                <w:b w:val="0"/>
                <w:bCs w:val="0"/>
                <w:i w:val="0"/>
                <w:iCs w:val="0"/>
                <w:caps w:val="0"/>
                <w:color w:val="auto"/>
                <w:spacing w:val="0"/>
                <w:sz w:val="20"/>
                <w:szCs w:val="20"/>
                <w:shd w:val="clear" w:fill="FFFFFF"/>
                <w:lang w:eastAsia="zh-CN"/>
              </w:rPr>
              <w:t>    4.在审批过程中徇私舞弊、滥用职权、玩忽职守的（机关纪委、人事教育处）；</w:t>
            </w:r>
            <w:r>
              <w:rPr>
                <w:rFonts w:hint="eastAsia" w:ascii="仿宋_GB2312" w:hAnsi="宋体" w:eastAsia="仿宋_GB2312" w:cs="仿宋_GB2312"/>
                <w:b w:val="0"/>
                <w:bCs w:val="0"/>
                <w:i w:val="0"/>
                <w:iCs w:val="0"/>
                <w:caps w:val="0"/>
                <w:color w:val="auto"/>
                <w:spacing w:val="0"/>
                <w:sz w:val="20"/>
                <w:szCs w:val="20"/>
                <w:shd w:val="clear" w:fill="FFFFFF"/>
              </w:rPr>
              <w:br w:type="textWrapping"/>
            </w:r>
            <w:r>
              <w:rPr>
                <w:rFonts w:hint="eastAsia" w:ascii="仿宋_GB2312" w:hAnsi="宋体" w:eastAsia="仿宋_GB2312" w:cs="仿宋_GB2312"/>
                <w:b w:val="0"/>
                <w:bCs w:val="0"/>
                <w:i w:val="0"/>
                <w:iCs w:val="0"/>
                <w:caps w:val="0"/>
                <w:color w:val="auto"/>
                <w:spacing w:val="0"/>
                <w:sz w:val="20"/>
                <w:szCs w:val="20"/>
                <w:shd w:val="clear" w:fill="FFFFFF"/>
              </w:rPr>
              <w:t>‎</w:t>
            </w:r>
            <w:r>
              <w:rPr>
                <w:rFonts w:hint="eastAsia" w:ascii="仿宋_GB2312" w:hAnsi="宋体" w:eastAsia="仿宋_GB2312" w:cs="仿宋_GB2312"/>
                <w:b w:val="0"/>
                <w:bCs w:val="0"/>
                <w:i w:val="0"/>
                <w:iCs w:val="0"/>
                <w:caps w:val="0"/>
                <w:color w:val="auto"/>
                <w:spacing w:val="0"/>
                <w:sz w:val="20"/>
                <w:szCs w:val="20"/>
                <w:shd w:val="clear" w:fill="FFFFFF"/>
                <w:lang w:eastAsia="zh-CN"/>
              </w:rPr>
              <w:t>    5.利用职务上的便利，索取他人财物，为他人谋取利益的（机关纪委、人事教育处）；</w:t>
            </w:r>
            <w:r>
              <w:rPr>
                <w:rFonts w:hint="eastAsia" w:ascii="仿宋_GB2312" w:hAnsi="宋体" w:eastAsia="仿宋_GB2312" w:cs="仿宋_GB2312"/>
                <w:b w:val="0"/>
                <w:bCs w:val="0"/>
                <w:i w:val="0"/>
                <w:iCs w:val="0"/>
                <w:caps w:val="0"/>
                <w:color w:val="auto"/>
                <w:spacing w:val="0"/>
                <w:sz w:val="20"/>
                <w:szCs w:val="20"/>
                <w:shd w:val="clear" w:fill="FFFFFF"/>
              </w:rPr>
              <w:br w:type="textWrapping"/>
            </w:r>
            <w:r>
              <w:rPr>
                <w:rFonts w:hint="eastAsia" w:ascii="仿宋_GB2312" w:hAnsi="宋体" w:eastAsia="仿宋_GB2312" w:cs="仿宋_GB2312"/>
                <w:b w:val="0"/>
                <w:bCs w:val="0"/>
                <w:i w:val="0"/>
                <w:iCs w:val="0"/>
                <w:caps w:val="0"/>
                <w:color w:val="auto"/>
                <w:spacing w:val="0"/>
                <w:sz w:val="20"/>
                <w:szCs w:val="20"/>
                <w:shd w:val="clear" w:fill="FFFFFF"/>
              </w:rPr>
              <w:t>‎</w:t>
            </w:r>
            <w:r>
              <w:rPr>
                <w:rFonts w:hint="eastAsia" w:ascii="仿宋_GB2312" w:hAnsi="宋体" w:eastAsia="仿宋_GB2312" w:cs="仿宋_GB2312"/>
                <w:b w:val="0"/>
                <w:bCs w:val="0"/>
                <w:i w:val="0"/>
                <w:iCs w:val="0"/>
                <w:caps w:val="0"/>
                <w:color w:val="auto"/>
                <w:spacing w:val="0"/>
                <w:sz w:val="20"/>
                <w:szCs w:val="20"/>
                <w:shd w:val="clear" w:fill="FFFFFF"/>
                <w:lang w:eastAsia="zh-CN"/>
              </w:rPr>
              <w:t>    6.除以上追责情形外，其他违反法律法规规章文件规定的行为依法追究相应责任。</w:t>
            </w:r>
          </w:p>
        </w:tc>
        <w:tc>
          <w:tcPr>
            <w:tcW w:w="55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color w:val="auto"/>
                <w:sz w:val="20"/>
                <w:szCs w:val="20"/>
                <w:lang w:eastAsia="zh-CN"/>
              </w:rPr>
            </w:pPr>
            <w:r>
              <w:rPr>
                <w:rFonts w:ascii="仿宋_GB2312" w:hAnsi="宋体" w:eastAsia="仿宋_GB2312" w:cs="仿宋_GB2312"/>
                <w:b w:val="0"/>
                <w:bCs w:val="0"/>
                <w:i w:val="0"/>
                <w:iCs w:val="0"/>
                <w:caps w:val="0"/>
                <w:color w:val="auto"/>
                <w:spacing w:val="0"/>
                <w:sz w:val="18"/>
                <w:szCs w:val="18"/>
                <w:shd w:val="clear" w:fill="FFFFFF"/>
                <w:lang w:eastAsia="zh-CN"/>
              </w:rPr>
              <w:t> 1-1.【法律】《中华人民共和国行政许可法》第七十二条：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w:t>
            </w:r>
            <w:r>
              <w:rPr>
                <w:rFonts w:hint="eastAsia" w:ascii="仿宋_GB2312" w:hAnsi="宋体" w:eastAsia="仿宋_GB2312" w:cs="仿宋_GB2312"/>
                <w:b w:val="0"/>
                <w:bCs w:val="0"/>
                <w:i w:val="0"/>
                <w:iCs w:val="0"/>
                <w:caps w:val="0"/>
                <w:color w:val="auto"/>
                <w:spacing w:val="0"/>
                <w:sz w:val="18"/>
                <w:szCs w:val="18"/>
                <w:shd w:val="clear" w:fill="FFFFFF"/>
              </w:rPr>
              <w:br w:type="textWrapping"/>
            </w:r>
            <w:r>
              <w:rPr>
                <w:rFonts w:hint="eastAsia" w:ascii="仿宋_GB2312" w:hAnsi="宋体" w:eastAsia="仿宋_GB2312" w:cs="仿宋_GB2312"/>
                <w:b w:val="0"/>
                <w:bCs w:val="0"/>
                <w:i w:val="0"/>
                <w:iCs w:val="0"/>
                <w:caps w:val="0"/>
                <w:color w:val="auto"/>
                <w:spacing w:val="0"/>
                <w:sz w:val="18"/>
                <w:szCs w:val="18"/>
                <w:shd w:val="clear" w:fill="FFFFFF"/>
              </w:rPr>
              <w:t>‎</w:t>
            </w:r>
            <w:r>
              <w:rPr>
                <w:rFonts w:hint="eastAsia" w:ascii="仿宋_GB2312" w:hAnsi="宋体" w:eastAsia="仿宋_GB2312" w:cs="仿宋_GB2312"/>
                <w:b w:val="0"/>
                <w:bCs w:val="0"/>
                <w:i w:val="0"/>
                <w:iCs w:val="0"/>
                <w:caps w:val="0"/>
                <w:color w:val="auto"/>
                <w:spacing w:val="0"/>
                <w:sz w:val="18"/>
                <w:szCs w:val="18"/>
                <w:shd w:val="clear" w:fill="FFFFFF"/>
                <w:lang w:eastAsia="zh-CN"/>
              </w:rPr>
              <w:t>    1-2.【法律】《中华人民共和国行政许可法》第七十四条：行政机关实施行政许可，有下列情形之一的，由其上级行政机关或者监察机关责令改正，对直接负责的主管人员和其他直接责任人员依法给予行政处分；构成犯罪的，依法追究刑事责任： （二）对符合法定条件的申请人不予行政许可或者不在法定期限内作出准予行政许可决定的；</w:t>
            </w:r>
            <w:r>
              <w:rPr>
                <w:rFonts w:hint="eastAsia" w:ascii="仿宋_GB2312" w:hAnsi="宋体" w:eastAsia="仿宋_GB2312" w:cs="仿宋_GB2312"/>
                <w:b w:val="0"/>
                <w:bCs w:val="0"/>
                <w:i w:val="0"/>
                <w:iCs w:val="0"/>
                <w:caps w:val="0"/>
                <w:color w:val="auto"/>
                <w:spacing w:val="0"/>
                <w:sz w:val="18"/>
                <w:szCs w:val="18"/>
                <w:shd w:val="clear" w:fill="FFFFFF"/>
              </w:rPr>
              <w:br w:type="textWrapping"/>
            </w:r>
            <w:r>
              <w:rPr>
                <w:rFonts w:hint="eastAsia" w:ascii="仿宋_GB2312" w:hAnsi="宋体" w:eastAsia="仿宋_GB2312" w:cs="仿宋_GB2312"/>
                <w:b w:val="0"/>
                <w:bCs w:val="0"/>
                <w:i w:val="0"/>
                <w:iCs w:val="0"/>
                <w:caps w:val="0"/>
                <w:color w:val="auto"/>
                <w:spacing w:val="0"/>
                <w:sz w:val="18"/>
                <w:szCs w:val="18"/>
                <w:shd w:val="clear" w:fill="FFFFFF"/>
              </w:rPr>
              <w:t>‎</w:t>
            </w:r>
            <w:r>
              <w:rPr>
                <w:rFonts w:hint="eastAsia" w:ascii="仿宋_GB2312" w:hAnsi="宋体" w:eastAsia="仿宋_GB2312" w:cs="仿宋_GB2312"/>
                <w:b w:val="0"/>
                <w:bCs w:val="0"/>
                <w:i w:val="0"/>
                <w:iCs w:val="0"/>
                <w:caps w:val="0"/>
                <w:color w:val="auto"/>
                <w:spacing w:val="0"/>
                <w:sz w:val="18"/>
                <w:szCs w:val="18"/>
                <w:shd w:val="clear" w:fill="FFFFFF"/>
                <w:lang w:eastAsia="zh-CN"/>
              </w:rPr>
              <w:t>    2.【法律】《中华人民共和国行政许可法》第七十四条:行政机关实施行政许可，有下列情形之一的，由其上级行政机关或者监察机关责令改正，对直接负责的主管人员和其他直接责任人员依法给予行政处分；构成犯罪的，依法追究刑事责任：</w:t>
            </w:r>
            <w:r>
              <w:rPr>
                <w:rFonts w:hint="eastAsia" w:ascii="仿宋_GB2312" w:hAnsi="宋体" w:eastAsia="仿宋_GB2312" w:cs="仿宋_GB2312"/>
                <w:b w:val="0"/>
                <w:bCs w:val="0"/>
                <w:i w:val="0"/>
                <w:iCs w:val="0"/>
                <w:caps w:val="0"/>
                <w:color w:val="auto"/>
                <w:spacing w:val="0"/>
                <w:sz w:val="18"/>
                <w:szCs w:val="18"/>
                <w:shd w:val="clear" w:fill="FFFFFF"/>
              </w:rPr>
              <w:br w:type="textWrapping"/>
            </w:r>
            <w:r>
              <w:rPr>
                <w:rFonts w:hint="eastAsia" w:ascii="仿宋_GB2312" w:hAnsi="宋体" w:eastAsia="仿宋_GB2312" w:cs="仿宋_GB2312"/>
                <w:b w:val="0"/>
                <w:bCs w:val="0"/>
                <w:i w:val="0"/>
                <w:iCs w:val="0"/>
                <w:caps w:val="0"/>
                <w:color w:val="auto"/>
                <w:spacing w:val="0"/>
                <w:sz w:val="18"/>
                <w:szCs w:val="18"/>
                <w:shd w:val="clear" w:fill="FFFFFF"/>
              </w:rPr>
              <w:t>‎</w:t>
            </w:r>
            <w:r>
              <w:rPr>
                <w:rFonts w:hint="eastAsia" w:ascii="仿宋_GB2312" w:hAnsi="宋体" w:eastAsia="仿宋_GB2312" w:cs="仿宋_GB2312"/>
                <w:b w:val="0"/>
                <w:bCs w:val="0"/>
                <w:i w:val="0"/>
                <w:iCs w:val="0"/>
                <w:caps w:val="0"/>
                <w:color w:val="auto"/>
                <w:spacing w:val="0"/>
                <w:sz w:val="18"/>
                <w:szCs w:val="18"/>
                <w:shd w:val="clear" w:fill="FFFFFF"/>
                <w:lang w:eastAsia="zh-CN"/>
              </w:rPr>
              <w:t>（一）对不符合法定条件的申请人准予行政许可或者超越法定职权作出准予行政许可决定的；</w:t>
            </w:r>
            <w:r>
              <w:rPr>
                <w:rFonts w:hint="eastAsia" w:ascii="仿宋_GB2312" w:hAnsi="宋体" w:eastAsia="仿宋_GB2312" w:cs="仿宋_GB2312"/>
                <w:b w:val="0"/>
                <w:bCs w:val="0"/>
                <w:i w:val="0"/>
                <w:iCs w:val="0"/>
                <w:caps w:val="0"/>
                <w:color w:val="auto"/>
                <w:spacing w:val="0"/>
                <w:sz w:val="18"/>
                <w:szCs w:val="18"/>
                <w:shd w:val="clear" w:fill="FFFFFF"/>
              </w:rPr>
              <w:br w:type="textWrapping"/>
            </w:r>
            <w:r>
              <w:rPr>
                <w:rFonts w:hint="eastAsia" w:ascii="仿宋_GB2312" w:hAnsi="宋体" w:eastAsia="仿宋_GB2312" w:cs="仿宋_GB2312"/>
                <w:b w:val="0"/>
                <w:bCs w:val="0"/>
                <w:i w:val="0"/>
                <w:iCs w:val="0"/>
                <w:caps w:val="0"/>
                <w:color w:val="auto"/>
                <w:spacing w:val="0"/>
                <w:sz w:val="18"/>
                <w:szCs w:val="18"/>
                <w:shd w:val="clear" w:fill="FFFFFF"/>
              </w:rPr>
              <w:t>‎</w:t>
            </w:r>
            <w:r>
              <w:rPr>
                <w:rFonts w:hint="eastAsia" w:ascii="仿宋_GB2312" w:hAnsi="宋体" w:eastAsia="仿宋_GB2312" w:cs="仿宋_GB2312"/>
                <w:b w:val="0"/>
                <w:bCs w:val="0"/>
                <w:i w:val="0"/>
                <w:iCs w:val="0"/>
                <w:caps w:val="0"/>
                <w:color w:val="auto"/>
                <w:spacing w:val="0"/>
                <w:sz w:val="18"/>
                <w:szCs w:val="18"/>
                <w:shd w:val="clear" w:fill="FFFFFF"/>
                <w:lang w:eastAsia="zh-CN"/>
              </w:rPr>
              <w:t>    3.【法律】《中华人民共和国行政许可法》第七十五条: 行政机关实施行政许可，擅自收费或者不按照法定项目和标准收费的，由其上级行政机关或者监察机关责令退还非法收取的费用；对直接负责的主管人员和其他直接责任人员依法给予行政处分。</w:t>
            </w:r>
            <w:r>
              <w:rPr>
                <w:rFonts w:hint="eastAsia" w:ascii="仿宋_GB2312" w:hAnsi="宋体" w:eastAsia="仿宋_GB2312" w:cs="仿宋_GB2312"/>
                <w:b w:val="0"/>
                <w:bCs w:val="0"/>
                <w:i w:val="0"/>
                <w:iCs w:val="0"/>
                <w:caps w:val="0"/>
                <w:color w:val="auto"/>
                <w:spacing w:val="0"/>
                <w:sz w:val="18"/>
                <w:szCs w:val="18"/>
                <w:shd w:val="clear" w:fill="FFFFFF"/>
              </w:rPr>
              <w:br w:type="textWrapping"/>
            </w:r>
            <w:r>
              <w:rPr>
                <w:rFonts w:hint="eastAsia" w:ascii="仿宋_GB2312" w:hAnsi="宋体" w:eastAsia="仿宋_GB2312" w:cs="仿宋_GB2312"/>
                <w:b w:val="0"/>
                <w:bCs w:val="0"/>
                <w:i w:val="0"/>
                <w:iCs w:val="0"/>
                <w:caps w:val="0"/>
                <w:color w:val="auto"/>
                <w:spacing w:val="0"/>
                <w:sz w:val="18"/>
                <w:szCs w:val="18"/>
                <w:shd w:val="clear" w:fill="FFFFFF"/>
              </w:rPr>
              <w:t>‎</w:t>
            </w:r>
            <w:r>
              <w:rPr>
                <w:rFonts w:hint="eastAsia" w:ascii="仿宋_GB2312" w:hAnsi="宋体" w:eastAsia="仿宋_GB2312" w:cs="仿宋_GB2312"/>
                <w:b w:val="0"/>
                <w:bCs w:val="0"/>
                <w:i w:val="0"/>
                <w:iCs w:val="0"/>
                <w:caps w:val="0"/>
                <w:color w:val="auto"/>
                <w:spacing w:val="0"/>
                <w:sz w:val="18"/>
                <w:szCs w:val="18"/>
                <w:shd w:val="clear" w:fill="FFFFFF"/>
                <w:lang w:eastAsia="zh-CN"/>
              </w:rPr>
              <w:t>    截留、挪用、私分或者变相私分实施行政许可依法收取的费用的，予以追缴；对直接负责的主管人员和其他直接责任人员依法给予行政处分；构成犯罪的，依法追究刑事责任。</w:t>
            </w:r>
            <w:r>
              <w:rPr>
                <w:rFonts w:hint="eastAsia" w:ascii="仿宋_GB2312" w:hAnsi="宋体" w:eastAsia="仿宋_GB2312" w:cs="仿宋_GB2312"/>
                <w:b w:val="0"/>
                <w:bCs w:val="0"/>
                <w:i w:val="0"/>
                <w:iCs w:val="0"/>
                <w:caps w:val="0"/>
                <w:color w:val="auto"/>
                <w:spacing w:val="0"/>
                <w:sz w:val="18"/>
                <w:szCs w:val="18"/>
                <w:shd w:val="clear" w:fill="FFFFFF"/>
              </w:rPr>
              <w:br w:type="textWrapping"/>
            </w:r>
            <w:r>
              <w:rPr>
                <w:rFonts w:hint="eastAsia" w:ascii="仿宋_GB2312" w:hAnsi="宋体" w:eastAsia="仿宋_GB2312" w:cs="仿宋_GB2312"/>
                <w:b w:val="0"/>
                <w:bCs w:val="0"/>
                <w:i w:val="0"/>
                <w:iCs w:val="0"/>
                <w:caps w:val="0"/>
                <w:color w:val="auto"/>
                <w:spacing w:val="0"/>
                <w:sz w:val="18"/>
                <w:szCs w:val="18"/>
                <w:shd w:val="clear" w:fill="FFFFFF"/>
              </w:rPr>
              <w:t>‎</w:t>
            </w:r>
            <w:r>
              <w:rPr>
                <w:rFonts w:hint="eastAsia" w:ascii="仿宋_GB2312" w:hAnsi="宋体" w:eastAsia="仿宋_GB2312" w:cs="仿宋_GB2312"/>
                <w:b w:val="0"/>
                <w:bCs w:val="0"/>
                <w:i w:val="0"/>
                <w:iCs w:val="0"/>
                <w:caps w:val="0"/>
                <w:color w:val="auto"/>
                <w:spacing w:val="0"/>
                <w:sz w:val="18"/>
                <w:szCs w:val="18"/>
                <w:shd w:val="clear" w:fill="FFFFFF"/>
                <w:lang w:eastAsia="zh-CN"/>
              </w:rPr>
              <w:t>    4.【部门规章】《经营高危险性体育项目许可管理办法》（2013年2月21日国家体育总局第17号令公布）第三十一条：县级以上人民政府体育主管部门工作人员在实施行政许可过程中，玩忽职守、滥用职权、徇私舞弊的，依法给予处分；构成犯罪的，依法追究刑事责任。</w:t>
            </w:r>
            <w:r>
              <w:rPr>
                <w:rFonts w:hint="eastAsia" w:ascii="仿宋_GB2312" w:hAnsi="宋体" w:eastAsia="仿宋_GB2312" w:cs="仿宋_GB2312"/>
                <w:b w:val="0"/>
                <w:bCs w:val="0"/>
                <w:i w:val="0"/>
                <w:iCs w:val="0"/>
                <w:caps w:val="0"/>
                <w:color w:val="auto"/>
                <w:spacing w:val="0"/>
                <w:sz w:val="18"/>
                <w:szCs w:val="18"/>
                <w:shd w:val="clear" w:fill="FFFFFF"/>
              </w:rPr>
              <w:br w:type="textWrapping"/>
            </w:r>
            <w:r>
              <w:rPr>
                <w:rFonts w:hint="eastAsia" w:ascii="仿宋_GB2312" w:hAnsi="宋体" w:eastAsia="仿宋_GB2312" w:cs="仿宋_GB2312"/>
                <w:b w:val="0"/>
                <w:bCs w:val="0"/>
                <w:i w:val="0"/>
                <w:iCs w:val="0"/>
                <w:caps w:val="0"/>
                <w:color w:val="auto"/>
                <w:spacing w:val="0"/>
                <w:sz w:val="18"/>
                <w:szCs w:val="18"/>
                <w:shd w:val="clear" w:fill="FFFFFF"/>
              </w:rPr>
              <w:t>‎</w:t>
            </w:r>
            <w:r>
              <w:rPr>
                <w:rFonts w:hint="eastAsia" w:ascii="仿宋_GB2312" w:hAnsi="宋体" w:eastAsia="仿宋_GB2312" w:cs="仿宋_GB2312"/>
                <w:b w:val="0"/>
                <w:bCs w:val="0"/>
                <w:i w:val="0"/>
                <w:iCs w:val="0"/>
                <w:caps w:val="0"/>
                <w:color w:val="auto"/>
                <w:spacing w:val="0"/>
                <w:sz w:val="18"/>
                <w:szCs w:val="18"/>
                <w:shd w:val="clear" w:fill="FFFFFF"/>
                <w:lang w:eastAsia="zh-CN"/>
              </w:rPr>
              <w:t>    5-1. 【法律】 《中华人民共和国行政许可法》第七十三条:行政机关工作人员办理行政许可、实施监督检查，索取或者收受他人财物或者谋取其他利益，构成犯罪的，依法追究刑事责任；尚不构成犯罪的，依法给予行政处分。</w:t>
            </w:r>
            <w:r>
              <w:rPr>
                <w:rFonts w:hint="eastAsia" w:ascii="仿宋_GB2312" w:hAnsi="宋体" w:eastAsia="仿宋_GB2312" w:cs="仿宋_GB2312"/>
                <w:b w:val="0"/>
                <w:bCs w:val="0"/>
                <w:i w:val="0"/>
                <w:iCs w:val="0"/>
                <w:caps w:val="0"/>
                <w:color w:val="auto"/>
                <w:spacing w:val="0"/>
                <w:sz w:val="18"/>
                <w:szCs w:val="18"/>
                <w:shd w:val="clear" w:fill="FFFFFF"/>
              </w:rPr>
              <w:br w:type="textWrapping"/>
            </w:r>
            <w:r>
              <w:rPr>
                <w:rFonts w:hint="eastAsia" w:ascii="仿宋_GB2312" w:hAnsi="宋体" w:eastAsia="仿宋_GB2312" w:cs="仿宋_GB2312"/>
                <w:b w:val="0"/>
                <w:bCs w:val="0"/>
                <w:i w:val="0"/>
                <w:iCs w:val="0"/>
                <w:caps w:val="0"/>
                <w:color w:val="auto"/>
                <w:spacing w:val="0"/>
                <w:sz w:val="18"/>
                <w:szCs w:val="18"/>
                <w:shd w:val="clear" w:fill="FFFFFF"/>
              </w:rPr>
              <w:t>‎</w:t>
            </w:r>
            <w:r>
              <w:rPr>
                <w:rFonts w:hint="eastAsia" w:ascii="仿宋_GB2312" w:hAnsi="宋体" w:eastAsia="仿宋_GB2312" w:cs="仿宋_GB2312"/>
                <w:b w:val="0"/>
                <w:bCs w:val="0"/>
                <w:i w:val="0"/>
                <w:iCs w:val="0"/>
                <w:caps w:val="0"/>
                <w:color w:val="auto"/>
                <w:spacing w:val="0"/>
                <w:sz w:val="18"/>
                <w:szCs w:val="18"/>
                <w:shd w:val="clear" w:fill="FFFFFF"/>
                <w:lang w:eastAsia="zh-CN"/>
              </w:rPr>
              <w:t>    5-2. 【行政法规】《行政机关公务员处分条例》（2007年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5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color w:val="auto"/>
                <w:sz w:val="20"/>
                <w:szCs w:val="20"/>
                <w:lang w:eastAsia="zh-CN"/>
              </w:rPr>
            </w:pPr>
            <w:r>
              <w:rPr>
                <w:rFonts w:ascii="仿宋_GB2312" w:hAnsi="宋体" w:eastAsia="仿宋_GB2312" w:cs="仿宋_GB2312"/>
                <w:i w:val="0"/>
                <w:iCs w:val="0"/>
                <w:caps w:val="0"/>
                <w:color w:val="000000"/>
                <w:spacing w:val="0"/>
                <w:sz w:val="18"/>
                <w:szCs w:val="18"/>
                <w:shd w:val="clear" w:fill="FFFFFF"/>
              </w:rPr>
              <w:t>法律法规规章规定的免责情形及《自治区党委办公厅关于印发&lt;深入推进激励干部新时代新担当新作为工作实施方案&gt;等7个文件的通知》中明确的免责情形</w:t>
            </w:r>
          </w:p>
        </w:tc>
        <w:tc>
          <w:tcPr>
            <w:tcW w:w="3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color w:val="auto"/>
                <w:sz w:val="20"/>
                <w:szCs w:val="20"/>
                <w:lang w:eastAsia="zh-CN"/>
              </w:rPr>
            </w:pPr>
            <w:r>
              <w:rPr>
                <w:rFonts w:hint="eastAsia" w:eastAsia="仿宋_GB2312" w:cs="仿宋_GB2312"/>
                <w:snapToGrid w:val="0"/>
                <w:color w:val="auto"/>
                <w:sz w:val="20"/>
                <w:szCs w:val="20"/>
                <w:lang w:eastAsia="zh-CN"/>
              </w:rPr>
              <w:t>保留</w:t>
            </w:r>
          </w:p>
        </w:tc>
      </w:tr>
      <w:tr>
        <w:tblPrEx>
          <w:tblCellMar>
            <w:top w:w="28" w:type="dxa"/>
            <w:left w:w="28" w:type="dxa"/>
            <w:bottom w:w="28" w:type="dxa"/>
            <w:right w:w="28" w:type="dxa"/>
          </w:tblCellMar>
        </w:tblPrEx>
        <w:trPr>
          <w:trHeight w:val="12758"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auto"/>
                <w:sz w:val="20"/>
                <w:szCs w:val="20"/>
              </w:rPr>
            </w:pPr>
            <w:r>
              <w:rPr>
                <w:rFonts w:hint="eastAsia" w:eastAsia="黑体" w:cs="黑体"/>
                <w:snapToGrid w:val="0"/>
                <w:color w:val="auto"/>
                <w:sz w:val="20"/>
                <w:szCs w:val="20"/>
              </w:rPr>
              <w:t>2</w:t>
            </w:r>
          </w:p>
        </w:tc>
        <w:tc>
          <w:tcPr>
            <w:tcW w:w="2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行政许可</w:t>
            </w:r>
          </w:p>
        </w:tc>
        <w:tc>
          <w:tcPr>
            <w:tcW w:w="42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宋体"/>
                <w:color w:val="auto"/>
                <w:kern w:val="0"/>
                <w:sz w:val="20"/>
                <w:szCs w:val="20"/>
              </w:rPr>
            </w:pPr>
            <w:r>
              <w:rPr>
                <w:rFonts w:hint="eastAsia" w:eastAsia="仿宋_GB2312" w:cs="宋体"/>
                <w:color w:val="auto"/>
                <w:kern w:val="0"/>
                <w:sz w:val="20"/>
                <w:szCs w:val="20"/>
              </w:rPr>
              <w:t>举办健身气功活动及设立站点审批</w:t>
            </w:r>
          </w:p>
        </w:tc>
        <w:tc>
          <w:tcPr>
            <w:tcW w:w="43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olor w:val="auto"/>
                <w:kern w:val="0"/>
                <w:sz w:val="20"/>
                <w:szCs w:val="20"/>
              </w:rPr>
            </w:pPr>
          </w:p>
        </w:tc>
        <w:tc>
          <w:tcPr>
            <w:tcW w:w="46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lang w:val="en-US" w:eastAsia="zh-CN"/>
              </w:rPr>
              <w:t>城中区文体广旅局</w:t>
            </w:r>
          </w:p>
        </w:tc>
        <w:tc>
          <w:tcPr>
            <w:tcW w:w="2040"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jc w:val="left"/>
              <w:rPr>
                <w:rFonts w:eastAsia="仿宋_GB2312"/>
                <w:color w:val="auto"/>
                <w:kern w:val="0"/>
                <w:sz w:val="20"/>
                <w:szCs w:val="20"/>
              </w:rPr>
            </w:pPr>
            <w:r>
              <w:rPr>
                <w:rFonts w:hint="eastAsia" w:eastAsia="仿宋_GB2312"/>
                <w:color w:val="auto"/>
                <w:kern w:val="0"/>
                <w:sz w:val="20"/>
                <w:szCs w:val="20"/>
              </w:rPr>
              <w:t>1.【行政法规】《国务院对确需保留的行政审批项目设定行政许可的决定》（2004年国务院令第412号发布，2016年国务院令第671号修正）第336项 “举办健身气功活动及设立站点审批。”实施机关为县级以上人民政府体育行政主管部门。</w:t>
            </w:r>
          </w:p>
          <w:p>
            <w:pPr>
              <w:adjustRightInd w:val="0"/>
              <w:snapToGrid w:val="0"/>
              <w:spacing w:line="300" w:lineRule="exact"/>
              <w:ind w:firstLine="390"/>
              <w:jc w:val="left"/>
              <w:rPr>
                <w:rFonts w:eastAsia="仿宋_GB2312"/>
                <w:color w:val="auto"/>
                <w:kern w:val="0"/>
                <w:sz w:val="20"/>
                <w:szCs w:val="20"/>
              </w:rPr>
            </w:pPr>
            <w:r>
              <w:rPr>
                <w:rFonts w:hint="eastAsia" w:eastAsia="仿宋_GB2312"/>
                <w:color w:val="auto"/>
                <w:kern w:val="0"/>
                <w:sz w:val="20"/>
                <w:szCs w:val="20"/>
              </w:rPr>
              <w:t>2.【行政法规】《国务院关于第五批取消和下放管理层级行政审批项目的决定》（国发〔2010〕21号）第62项：设立健身气功活动站点审批，下放至县级人民政府体育行政主管部门。</w:t>
            </w:r>
          </w:p>
          <w:p>
            <w:pPr>
              <w:adjustRightInd w:val="0"/>
              <w:snapToGrid w:val="0"/>
              <w:spacing w:line="300" w:lineRule="exact"/>
              <w:ind w:firstLine="390" w:firstLineChars="0"/>
              <w:jc w:val="left"/>
              <w:rPr>
                <w:rFonts w:eastAsia="仿宋_GB2312"/>
                <w:color w:val="auto"/>
                <w:kern w:val="0"/>
                <w:sz w:val="20"/>
                <w:szCs w:val="20"/>
              </w:rPr>
            </w:pPr>
            <w:r>
              <w:rPr>
                <w:rFonts w:hint="eastAsia" w:eastAsia="仿宋_GB2312"/>
                <w:color w:val="auto"/>
                <w:kern w:val="0"/>
                <w:sz w:val="20"/>
                <w:szCs w:val="20"/>
              </w:rPr>
              <w:t>3.【部门规章】《健身气功管理办法》（2006年国家体育总局令第9号）第五条：举办健身气功活动或设立健身气功站点，应当获得体育行政部门的批准。</w:t>
            </w:r>
          </w:p>
        </w:tc>
        <w:tc>
          <w:tcPr>
            <w:tcW w:w="2895"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1.受理责任：公示依法应当提交的申请材料；一次性告知补正材料；依法受理或不予受理（不予受理应当告知理由）。</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2.审查责任: 审查申请材料及申请者是否具备申请条件，提出审查意见。</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3.决定责任：作出行政许可或者不予行政许可决定，法定告知（不予许可的应当书面告知理由）。</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4.送达责任：准予许可的，制发同意开展健身气功活动批复/《健身气功站点注册证》，送达申请者并进行信息公开。</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5.监管责任：建立实施监督检查的运行机制和管理制度，开展定期和不定期检查，依法采取相关处置措施。</w:t>
            </w:r>
          </w:p>
          <w:p>
            <w:pPr>
              <w:widowControl/>
              <w:adjustRightInd w:val="0"/>
              <w:snapToGrid w:val="0"/>
              <w:spacing w:line="300" w:lineRule="exact"/>
              <w:jc w:val="center"/>
              <w:rPr>
                <w:rFonts w:eastAsia="仿宋_GB2312"/>
                <w:color w:val="auto"/>
                <w:kern w:val="0"/>
                <w:sz w:val="20"/>
                <w:szCs w:val="20"/>
              </w:rPr>
            </w:pPr>
            <w:r>
              <w:rPr>
                <w:rFonts w:hint="eastAsia" w:eastAsia="仿宋_GB2312"/>
                <w:color w:val="auto"/>
                <w:kern w:val="0"/>
                <w:sz w:val="20"/>
                <w:szCs w:val="20"/>
              </w:rPr>
              <w:t>6.其他法律法规规章文件规定应履行的责任。</w:t>
            </w:r>
          </w:p>
        </w:tc>
        <w:tc>
          <w:tcPr>
            <w:tcW w:w="5445" w:type="dxa"/>
            <w:tcBorders>
              <w:top w:val="single" w:color="auto" w:sz="4" w:space="0"/>
              <w:left w:val="nil"/>
              <w:bottom w:val="single" w:color="auto" w:sz="4" w:space="0"/>
              <w:right w:val="single" w:color="auto" w:sz="4" w:space="0"/>
            </w:tcBorders>
            <w:vAlign w:val="center"/>
          </w:tcPr>
          <w:p>
            <w:pPr>
              <w:adjustRightInd w:val="0"/>
              <w:snapToGrid w:val="0"/>
              <w:spacing w:line="260" w:lineRule="exact"/>
              <w:ind w:firstLine="400" w:firstLineChars="200"/>
              <w:jc w:val="left"/>
              <w:rPr>
                <w:rFonts w:eastAsia="仿宋_GB2312"/>
                <w:color w:val="auto"/>
                <w:kern w:val="0"/>
                <w:sz w:val="20"/>
                <w:szCs w:val="20"/>
              </w:rPr>
            </w:pPr>
            <w:r>
              <w:rPr>
                <w:rFonts w:hint="eastAsia" w:eastAsia="仿宋_GB2312"/>
                <w:color w:val="auto"/>
                <w:kern w:val="0"/>
                <w:sz w:val="20"/>
                <w:szCs w:val="20"/>
              </w:rPr>
              <w:t>1.【法律】《中华人民共和国行政许可法》第三十条：行政机关应当将法律、法规、规章规定的有关行政许可的事项、依据、条件、数量、程序、期限以及需要提交的全部材料的目录和申请书示范文本等在办公场所公示。申请人要求行政机关对公示内容予以说明、解释的，行政机关应当说明、解释，提供准确、可靠的信息。</w:t>
            </w:r>
          </w:p>
          <w:p>
            <w:pPr>
              <w:adjustRightInd w:val="0"/>
              <w:snapToGrid w:val="0"/>
              <w:spacing w:line="260" w:lineRule="exact"/>
              <w:ind w:firstLine="400" w:firstLineChars="200"/>
              <w:jc w:val="left"/>
              <w:rPr>
                <w:rFonts w:eastAsia="仿宋_GB2312"/>
                <w:color w:val="auto"/>
                <w:kern w:val="0"/>
                <w:sz w:val="20"/>
                <w:szCs w:val="20"/>
              </w:rPr>
            </w:pPr>
            <w:r>
              <w:rPr>
                <w:rFonts w:hint="eastAsia" w:eastAsia="仿宋_GB2312"/>
                <w:color w:val="auto"/>
                <w:kern w:val="0"/>
                <w:sz w:val="20"/>
                <w:szCs w:val="20"/>
              </w:rPr>
              <w:t>2—1.【法律】《中华人民共和国行政许可法》第三十四条：行政机关应当对申请人提交的申请材料进行审查。申请人提交的申请材料齐全、符合法定形式，行政机关能够当场作出决定的，应当当场作出书面的行政许可决定。根据法定条件和程序，需要对申请材料的实质内容进行核实的，行政机关应当指派两名以上工作人员进行核查。”</w:t>
            </w:r>
          </w:p>
          <w:p>
            <w:pPr>
              <w:adjustRightInd w:val="0"/>
              <w:snapToGrid w:val="0"/>
              <w:spacing w:line="260" w:lineRule="exact"/>
              <w:ind w:firstLine="400" w:firstLineChars="200"/>
              <w:jc w:val="left"/>
              <w:rPr>
                <w:rFonts w:eastAsia="仿宋_GB2312"/>
                <w:color w:val="auto"/>
                <w:kern w:val="0"/>
                <w:sz w:val="20"/>
                <w:szCs w:val="20"/>
              </w:rPr>
            </w:pPr>
            <w:r>
              <w:rPr>
                <w:rFonts w:hint="eastAsia" w:eastAsia="仿宋_GB2312"/>
                <w:color w:val="auto"/>
                <w:kern w:val="0"/>
                <w:sz w:val="20"/>
                <w:szCs w:val="20"/>
              </w:rPr>
              <w:t>2—2.【部门规章】《健身气功管理办法》（2006年国家体育总局令第9号）第十二条：申请举办健身气功活动，应当具备下列条件：（一）由具有合法身份的公民、法人或其他组织提出；（二）所涉及的功法，必须是国家体育总局审定批准的健身气功功法；（三）有与所开展活动相适应的场所；（四）有必要的资金和符合标准的设施、器材；（五）有社会体育指导员和管理人员；（六）有活动所在场所管理者同意使用的证明；（七）有相应的安全措施和卫生条件；（八）法律法规规定的其他条件。第十三条：申请举办健身气功活动，应当提前三十个工作日报送下列材料：（一）申请书；（二）活动方案（内容包括：举办者姓名、住址或名称、地址；功法名称；活动时间、地点、人数；社会体育指导员和管理人员情况等）；（三）举办者合法的身份证明；（四）活动场地管理者同意使用的证明；（五）社会体育指导员和管理人员的资格证明。第十八条：申请设立健身气功站点，应当具备下列条件： （一）小型、分散、就地、就近、自愿； （二）布局合理，方便群众，便于管理； （三）不妨碍社会治安、交通和生产、生活秩序； （四）习练的功法为国家体育总局审定批准的健身气功功法； （五）负责人具有合法身份； （六）有社会体育指导员； （七）活动场所、活动时间相对固定。第十九条：申请设立健身气功站点，应当报送下列材料： （一）申请书； （二）习练的健身气功功法名称； （三）负责人的合法身份证明； （四）社会体育指导员的资格证明； （五）活动场地管理者同意使用的证明。</w:t>
            </w:r>
          </w:p>
          <w:p>
            <w:pPr>
              <w:adjustRightInd w:val="0"/>
              <w:snapToGrid w:val="0"/>
              <w:spacing w:line="260" w:lineRule="exact"/>
              <w:ind w:firstLine="400" w:firstLineChars="200"/>
              <w:jc w:val="left"/>
              <w:rPr>
                <w:rFonts w:eastAsia="仿宋_GB2312"/>
                <w:color w:val="auto"/>
                <w:kern w:val="0"/>
                <w:sz w:val="20"/>
                <w:szCs w:val="20"/>
              </w:rPr>
            </w:pPr>
            <w:r>
              <w:rPr>
                <w:rFonts w:hint="eastAsia" w:eastAsia="仿宋_GB2312"/>
                <w:color w:val="auto"/>
                <w:kern w:val="0"/>
                <w:sz w:val="20"/>
                <w:szCs w:val="20"/>
              </w:rPr>
              <w:t>3—1.【法律】《中华人民共和国行政许可法》第三十二条：行政机关对申请人提出的行政许可申请，应当根据下列情况分别作出处理：（一）申请事项依法不需要取得行政许可的，应当即时告知申请人不受理；（二）申请事项依法不属于本行政机关职权范围的，应当即时作出不予受理的决定，并告知申请人向有关行政机关申请；（三）申请材料存在可以当场更正的错误的，应当允许申请人当场更正；（四）申请材料不齐全或者不符合法定形式的，应当当场或者在五日内一次告知申请人需要补正的全部内容，逾期不告知的，自收到申请材料之日起即为受理；（五）申请事项属于本行政机关职权范围，申请材料齐全、符合法定形式，或者申请人按照本行政机关的要求提交全部补正申请材料的，应当受理行政许可申请。</w:t>
            </w:r>
          </w:p>
          <w:p>
            <w:pPr>
              <w:adjustRightInd w:val="0"/>
              <w:snapToGrid w:val="0"/>
              <w:spacing w:line="260" w:lineRule="exact"/>
              <w:ind w:firstLine="384" w:firstLineChars="200"/>
              <w:jc w:val="left"/>
              <w:rPr>
                <w:rFonts w:eastAsia="仿宋_GB2312"/>
                <w:color w:val="auto"/>
                <w:spacing w:val="-4"/>
                <w:kern w:val="0"/>
                <w:sz w:val="20"/>
                <w:szCs w:val="20"/>
              </w:rPr>
            </w:pPr>
            <w:r>
              <w:rPr>
                <w:rFonts w:hint="eastAsia" w:eastAsia="仿宋_GB2312"/>
                <w:color w:val="auto"/>
                <w:spacing w:val="-4"/>
                <w:kern w:val="0"/>
                <w:sz w:val="20"/>
                <w:szCs w:val="20"/>
              </w:rPr>
              <w:t>3—2.【部门规章】《健身气功管理办法》（2006年国家体育总局令第9号）第五条：体育行政部门收到举办健身气功活动或设立健身气功站点的申请后，应当于二十个工作日内做出批准或不批准的决定，并书面通知申请人。二十个工作日内不能做出决定的，经体育行政部门负责人批准，可以延长十个工作日，并将延长期限的理由告知申请人。</w:t>
            </w:r>
          </w:p>
          <w:p>
            <w:pPr>
              <w:adjustRightInd w:val="0"/>
              <w:snapToGrid w:val="0"/>
              <w:spacing w:line="260" w:lineRule="exact"/>
              <w:ind w:firstLine="400" w:firstLineChars="200"/>
              <w:jc w:val="left"/>
              <w:rPr>
                <w:rFonts w:eastAsia="仿宋_GB2312"/>
                <w:color w:val="auto"/>
                <w:kern w:val="0"/>
                <w:sz w:val="20"/>
                <w:szCs w:val="20"/>
              </w:rPr>
            </w:pPr>
            <w:r>
              <w:rPr>
                <w:rFonts w:hint="eastAsia" w:eastAsia="仿宋_GB2312"/>
                <w:color w:val="auto"/>
                <w:kern w:val="0"/>
                <w:sz w:val="20"/>
                <w:szCs w:val="20"/>
              </w:rPr>
              <w:t>4—1.【法律】《中华人民共和国行政许可法》第四十四条：行政机关作出准予行政许可的决定，应当自作出决定之日起十日内向申请人颁发、送达行政许可证件，或者加贴标签、加盖检验、检测、检疫印章。</w:t>
            </w:r>
          </w:p>
          <w:p>
            <w:pPr>
              <w:adjustRightInd w:val="0"/>
              <w:snapToGrid w:val="0"/>
              <w:spacing w:line="260" w:lineRule="exact"/>
              <w:ind w:firstLine="400" w:firstLineChars="200"/>
              <w:jc w:val="left"/>
              <w:rPr>
                <w:rFonts w:eastAsia="仿宋_GB2312"/>
                <w:color w:val="auto"/>
                <w:kern w:val="0"/>
                <w:sz w:val="20"/>
                <w:szCs w:val="20"/>
              </w:rPr>
            </w:pPr>
            <w:r>
              <w:rPr>
                <w:rFonts w:hint="eastAsia" w:eastAsia="仿宋_GB2312"/>
                <w:color w:val="auto"/>
                <w:kern w:val="0"/>
                <w:sz w:val="20"/>
                <w:szCs w:val="20"/>
              </w:rPr>
              <w:t>4—2.【部门规章】《健身气功管理办法》（2006年11月17日国家体育总局令第9号公布）第二十条：批准设立健身气功站点的体育行政部门向获得批准的站点颁发证书，并组织年检。</w:t>
            </w:r>
          </w:p>
          <w:p>
            <w:pPr>
              <w:adjustRightInd w:val="0"/>
              <w:snapToGrid w:val="0"/>
              <w:spacing w:line="260" w:lineRule="exact"/>
              <w:ind w:firstLine="384" w:firstLineChars="200"/>
              <w:jc w:val="left"/>
              <w:rPr>
                <w:rFonts w:eastAsia="仿宋_GB2312"/>
                <w:color w:val="auto"/>
                <w:spacing w:val="-4"/>
                <w:kern w:val="0"/>
                <w:sz w:val="20"/>
                <w:szCs w:val="20"/>
              </w:rPr>
            </w:pPr>
            <w:r>
              <w:rPr>
                <w:rFonts w:hint="eastAsia" w:eastAsia="仿宋_GB2312"/>
                <w:color w:val="auto"/>
                <w:spacing w:val="-4"/>
                <w:kern w:val="0"/>
                <w:sz w:val="20"/>
                <w:szCs w:val="20"/>
              </w:rPr>
              <w:t>5—1.【法律】《中华人民共和国行政许可法》第六十一条：行政机关应当建立健全监督制度，通过核查反映被许可人从事行政许可事项活动情况的有关材料，履行监督责任。</w:t>
            </w:r>
          </w:p>
          <w:p>
            <w:pPr>
              <w:widowControl/>
              <w:adjustRightInd w:val="0"/>
              <w:snapToGrid w:val="0"/>
              <w:spacing w:line="260" w:lineRule="exact"/>
              <w:ind w:firstLine="400" w:firstLineChars="200"/>
              <w:jc w:val="left"/>
              <w:rPr>
                <w:rFonts w:eastAsia="仿宋_GB2312"/>
                <w:color w:val="auto"/>
                <w:kern w:val="0"/>
                <w:sz w:val="20"/>
                <w:szCs w:val="20"/>
              </w:rPr>
            </w:pPr>
            <w:r>
              <w:rPr>
                <w:rFonts w:hint="eastAsia" w:eastAsia="仿宋_GB2312"/>
                <w:color w:val="auto"/>
                <w:kern w:val="0"/>
                <w:sz w:val="20"/>
                <w:szCs w:val="20"/>
              </w:rPr>
              <w:t>5—2.【部门规章】《健身气功管理办法》（2006年国家体育总局令第9号）第四条：地方各级体育行政部门是本行政区域健身气功的业务主管部门，负责当地健身气功的组织和管理。</w:t>
            </w:r>
          </w:p>
        </w:tc>
        <w:tc>
          <w:tcPr>
            <w:tcW w:w="319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color w:val="auto"/>
                <w:sz w:val="20"/>
                <w:szCs w:val="20"/>
                <w:lang w:eastAsia="zh-CN"/>
              </w:rPr>
            </w:pPr>
            <w:r>
              <w:rPr>
                <w:rFonts w:ascii="仿宋_GB2312" w:hAnsi="宋体" w:eastAsia="仿宋_GB2312" w:cs="仿宋_GB2312"/>
                <w:b w:val="0"/>
                <w:bCs w:val="0"/>
                <w:i w:val="0"/>
                <w:iCs w:val="0"/>
                <w:caps w:val="0"/>
                <w:color w:val="auto"/>
                <w:spacing w:val="0"/>
                <w:sz w:val="20"/>
                <w:szCs w:val="20"/>
                <w:shd w:val="clear" w:fill="FFFFFF"/>
                <w:lang w:eastAsia="zh-CN"/>
              </w:rPr>
              <w:t> </w:t>
            </w:r>
            <w:r>
              <w:rPr>
                <w:rFonts w:hint="eastAsia" w:ascii="仿宋_GB2312" w:hAnsi="宋体" w:eastAsia="仿宋_GB2312" w:cs="仿宋_GB2312"/>
                <w:b w:val="0"/>
                <w:bCs w:val="0"/>
                <w:i w:val="0"/>
                <w:iCs w:val="0"/>
                <w:caps w:val="0"/>
                <w:color w:val="auto"/>
                <w:spacing w:val="0"/>
                <w:sz w:val="20"/>
                <w:szCs w:val="20"/>
                <w:shd w:val="clear" w:fill="FFFFFF"/>
                <w:lang w:eastAsia="zh-CN"/>
              </w:rPr>
              <w:t> 因不履行或不正确履行行政职责，有下列情形之一的，体育行政机关及相关工作人员应当承担相应的责任：</w:t>
            </w:r>
            <w:r>
              <w:rPr>
                <w:rFonts w:hint="eastAsia" w:ascii="仿宋_GB2312" w:hAnsi="宋体" w:eastAsia="仿宋_GB2312" w:cs="仿宋_GB2312"/>
                <w:b w:val="0"/>
                <w:bCs w:val="0"/>
                <w:i w:val="0"/>
                <w:iCs w:val="0"/>
                <w:caps w:val="0"/>
                <w:color w:val="auto"/>
                <w:spacing w:val="0"/>
                <w:sz w:val="20"/>
                <w:szCs w:val="20"/>
                <w:shd w:val="clear" w:fill="FFFFFF"/>
              </w:rPr>
              <w:br w:type="textWrapping"/>
            </w:r>
            <w:r>
              <w:rPr>
                <w:rFonts w:hint="eastAsia" w:ascii="仿宋_GB2312" w:hAnsi="宋体" w:eastAsia="仿宋_GB2312" w:cs="仿宋_GB2312"/>
                <w:b w:val="0"/>
                <w:bCs w:val="0"/>
                <w:i w:val="0"/>
                <w:iCs w:val="0"/>
                <w:caps w:val="0"/>
                <w:color w:val="auto"/>
                <w:spacing w:val="0"/>
                <w:sz w:val="20"/>
                <w:szCs w:val="20"/>
                <w:shd w:val="clear" w:fill="FFFFFF"/>
              </w:rPr>
              <w:t>‎</w:t>
            </w:r>
            <w:r>
              <w:rPr>
                <w:rFonts w:hint="eastAsia" w:ascii="仿宋_GB2312" w:hAnsi="宋体" w:eastAsia="仿宋_GB2312" w:cs="仿宋_GB2312"/>
                <w:b w:val="0"/>
                <w:bCs w:val="0"/>
                <w:i w:val="0"/>
                <w:iCs w:val="0"/>
                <w:caps w:val="0"/>
                <w:color w:val="auto"/>
                <w:spacing w:val="0"/>
                <w:sz w:val="20"/>
                <w:szCs w:val="20"/>
                <w:shd w:val="clear" w:fill="FFFFFF"/>
                <w:lang w:eastAsia="zh-CN"/>
              </w:rPr>
              <w:t>    1.对符合条件的申请不予受理、不予行政许可或者不在法定期限内作出准予行政许可决定（机关纪委、人事教育处）；</w:t>
            </w:r>
            <w:r>
              <w:rPr>
                <w:rFonts w:hint="eastAsia" w:ascii="仿宋_GB2312" w:hAnsi="宋体" w:eastAsia="仿宋_GB2312" w:cs="仿宋_GB2312"/>
                <w:b w:val="0"/>
                <w:bCs w:val="0"/>
                <w:i w:val="0"/>
                <w:iCs w:val="0"/>
                <w:caps w:val="0"/>
                <w:color w:val="auto"/>
                <w:spacing w:val="0"/>
                <w:sz w:val="20"/>
                <w:szCs w:val="20"/>
                <w:shd w:val="clear" w:fill="FFFFFF"/>
              </w:rPr>
              <w:br w:type="textWrapping"/>
            </w:r>
            <w:r>
              <w:rPr>
                <w:rFonts w:hint="eastAsia" w:ascii="仿宋_GB2312" w:hAnsi="宋体" w:eastAsia="仿宋_GB2312" w:cs="仿宋_GB2312"/>
                <w:b w:val="0"/>
                <w:bCs w:val="0"/>
                <w:i w:val="0"/>
                <w:iCs w:val="0"/>
                <w:caps w:val="0"/>
                <w:color w:val="auto"/>
                <w:spacing w:val="0"/>
                <w:sz w:val="20"/>
                <w:szCs w:val="20"/>
                <w:shd w:val="clear" w:fill="FFFFFF"/>
              </w:rPr>
              <w:t>‎</w:t>
            </w:r>
            <w:r>
              <w:rPr>
                <w:rFonts w:hint="eastAsia" w:ascii="仿宋_GB2312" w:hAnsi="宋体" w:eastAsia="仿宋_GB2312" w:cs="仿宋_GB2312"/>
                <w:b w:val="0"/>
                <w:bCs w:val="0"/>
                <w:i w:val="0"/>
                <w:iCs w:val="0"/>
                <w:caps w:val="0"/>
                <w:color w:val="auto"/>
                <w:spacing w:val="0"/>
                <w:sz w:val="20"/>
                <w:szCs w:val="20"/>
                <w:shd w:val="clear" w:fill="FFFFFF"/>
                <w:lang w:eastAsia="zh-CN"/>
              </w:rPr>
              <w:t>    2.对不符合条件的申请准予受理、准予行政许可的（机关纪委、人事教育处）；</w:t>
            </w:r>
            <w:r>
              <w:rPr>
                <w:rFonts w:hint="eastAsia" w:ascii="仿宋_GB2312" w:hAnsi="宋体" w:eastAsia="仿宋_GB2312" w:cs="仿宋_GB2312"/>
                <w:b w:val="0"/>
                <w:bCs w:val="0"/>
                <w:i w:val="0"/>
                <w:iCs w:val="0"/>
                <w:caps w:val="0"/>
                <w:color w:val="auto"/>
                <w:spacing w:val="0"/>
                <w:sz w:val="20"/>
                <w:szCs w:val="20"/>
                <w:shd w:val="clear" w:fill="FFFFFF"/>
              </w:rPr>
              <w:br w:type="textWrapping"/>
            </w:r>
            <w:r>
              <w:rPr>
                <w:rFonts w:hint="eastAsia" w:ascii="仿宋_GB2312" w:hAnsi="宋体" w:eastAsia="仿宋_GB2312" w:cs="仿宋_GB2312"/>
                <w:b w:val="0"/>
                <w:bCs w:val="0"/>
                <w:i w:val="0"/>
                <w:iCs w:val="0"/>
                <w:caps w:val="0"/>
                <w:color w:val="auto"/>
                <w:spacing w:val="0"/>
                <w:sz w:val="20"/>
                <w:szCs w:val="20"/>
                <w:shd w:val="clear" w:fill="FFFFFF"/>
              </w:rPr>
              <w:t>‎</w:t>
            </w:r>
            <w:r>
              <w:rPr>
                <w:rFonts w:hint="eastAsia" w:ascii="仿宋_GB2312" w:hAnsi="宋体" w:eastAsia="仿宋_GB2312" w:cs="仿宋_GB2312"/>
                <w:b w:val="0"/>
                <w:bCs w:val="0"/>
                <w:i w:val="0"/>
                <w:iCs w:val="0"/>
                <w:caps w:val="0"/>
                <w:color w:val="auto"/>
                <w:spacing w:val="0"/>
                <w:sz w:val="20"/>
                <w:szCs w:val="20"/>
                <w:shd w:val="clear" w:fill="FFFFFF"/>
                <w:lang w:eastAsia="zh-CN"/>
              </w:rPr>
              <w:t>    3.不按照法定条件或者违反法定程序审核、审批，以及乱收费用，情节严重的（机关纪委、人事教育处）；</w:t>
            </w:r>
            <w:r>
              <w:rPr>
                <w:rFonts w:hint="eastAsia" w:ascii="仿宋_GB2312" w:hAnsi="宋体" w:eastAsia="仿宋_GB2312" w:cs="仿宋_GB2312"/>
                <w:b w:val="0"/>
                <w:bCs w:val="0"/>
                <w:i w:val="0"/>
                <w:iCs w:val="0"/>
                <w:caps w:val="0"/>
                <w:color w:val="auto"/>
                <w:spacing w:val="0"/>
                <w:sz w:val="20"/>
                <w:szCs w:val="20"/>
                <w:shd w:val="clear" w:fill="FFFFFF"/>
              </w:rPr>
              <w:br w:type="textWrapping"/>
            </w:r>
            <w:r>
              <w:rPr>
                <w:rFonts w:hint="eastAsia" w:ascii="仿宋_GB2312" w:hAnsi="宋体" w:eastAsia="仿宋_GB2312" w:cs="仿宋_GB2312"/>
                <w:b w:val="0"/>
                <w:bCs w:val="0"/>
                <w:i w:val="0"/>
                <w:iCs w:val="0"/>
                <w:caps w:val="0"/>
                <w:color w:val="auto"/>
                <w:spacing w:val="0"/>
                <w:sz w:val="20"/>
                <w:szCs w:val="20"/>
                <w:shd w:val="clear" w:fill="FFFFFF"/>
              </w:rPr>
              <w:t>‎</w:t>
            </w:r>
            <w:r>
              <w:rPr>
                <w:rFonts w:hint="eastAsia" w:ascii="仿宋_GB2312" w:hAnsi="宋体" w:eastAsia="仿宋_GB2312" w:cs="仿宋_GB2312"/>
                <w:b w:val="0"/>
                <w:bCs w:val="0"/>
                <w:i w:val="0"/>
                <w:iCs w:val="0"/>
                <w:caps w:val="0"/>
                <w:color w:val="auto"/>
                <w:spacing w:val="0"/>
                <w:sz w:val="20"/>
                <w:szCs w:val="20"/>
                <w:shd w:val="clear" w:fill="FFFFFF"/>
                <w:lang w:eastAsia="zh-CN"/>
              </w:rPr>
              <w:t>    4.不履行相应管理职责，造成不良影响的（机关纪委、人事教育处）；</w:t>
            </w:r>
            <w:r>
              <w:rPr>
                <w:rFonts w:hint="eastAsia" w:ascii="仿宋_GB2312" w:hAnsi="宋体" w:eastAsia="仿宋_GB2312" w:cs="仿宋_GB2312"/>
                <w:b w:val="0"/>
                <w:bCs w:val="0"/>
                <w:i w:val="0"/>
                <w:iCs w:val="0"/>
                <w:caps w:val="0"/>
                <w:color w:val="auto"/>
                <w:spacing w:val="0"/>
                <w:sz w:val="20"/>
                <w:szCs w:val="20"/>
                <w:shd w:val="clear" w:fill="FFFFFF"/>
              </w:rPr>
              <w:br w:type="textWrapping"/>
            </w:r>
            <w:r>
              <w:rPr>
                <w:rFonts w:hint="eastAsia" w:ascii="仿宋_GB2312" w:hAnsi="宋体" w:eastAsia="仿宋_GB2312" w:cs="仿宋_GB2312"/>
                <w:b w:val="0"/>
                <w:bCs w:val="0"/>
                <w:i w:val="0"/>
                <w:iCs w:val="0"/>
                <w:caps w:val="0"/>
                <w:color w:val="auto"/>
                <w:spacing w:val="0"/>
                <w:sz w:val="20"/>
                <w:szCs w:val="20"/>
                <w:shd w:val="clear" w:fill="FFFFFF"/>
              </w:rPr>
              <w:t>‎</w:t>
            </w:r>
            <w:r>
              <w:rPr>
                <w:rFonts w:hint="eastAsia" w:ascii="仿宋_GB2312" w:hAnsi="宋体" w:eastAsia="仿宋_GB2312" w:cs="仿宋_GB2312"/>
                <w:b w:val="0"/>
                <w:bCs w:val="0"/>
                <w:i w:val="0"/>
                <w:iCs w:val="0"/>
                <w:caps w:val="0"/>
                <w:color w:val="auto"/>
                <w:spacing w:val="0"/>
                <w:sz w:val="20"/>
                <w:szCs w:val="20"/>
                <w:shd w:val="clear" w:fill="FFFFFF"/>
                <w:lang w:eastAsia="zh-CN"/>
              </w:rPr>
              <w:t>    5.利用职务上的便利，索取他人财物，为他人谋取利益的（机关纪委、人事教育处）；</w:t>
            </w:r>
            <w:r>
              <w:rPr>
                <w:rFonts w:hint="eastAsia" w:ascii="仿宋_GB2312" w:hAnsi="宋体" w:eastAsia="仿宋_GB2312" w:cs="仿宋_GB2312"/>
                <w:b w:val="0"/>
                <w:bCs w:val="0"/>
                <w:i w:val="0"/>
                <w:iCs w:val="0"/>
                <w:caps w:val="0"/>
                <w:color w:val="auto"/>
                <w:spacing w:val="0"/>
                <w:sz w:val="20"/>
                <w:szCs w:val="20"/>
                <w:shd w:val="clear" w:fill="FFFFFF"/>
              </w:rPr>
              <w:br w:type="textWrapping"/>
            </w:r>
            <w:r>
              <w:rPr>
                <w:rFonts w:hint="eastAsia" w:ascii="仿宋_GB2312" w:hAnsi="宋体" w:eastAsia="仿宋_GB2312" w:cs="仿宋_GB2312"/>
                <w:b w:val="0"/>
                <w:bCs w:val="0"/>
                <w:i w:val="0"/>
                <w:iCs w:val="0"/>
                <w:caps w:val="0"/>
                <w:color w:val="auto"/>
                <w:spacing w:val="0"/>
                <w:sz w:val="20"/>
                <w:szCs w:val="20"/>
                <w:shd w:val="clear" w:fill="FFFFFF"/>
              </w:rPr>
              <w:t>‎</w:t>
            </w:r>
            <w:r>
              <w:rPr>
                <w:rFonts w:hint="eastAsia" w:ascii="仿宋_GB2312" w:hAnsi="宋体" w:eastAsia="仿宋_GB2312" w:cs="仿宋_GB2312"/>
                <w:b w:val="0"/>
                <w:bCs w:val="0"/>
                <w:i w:val="0"/>
                <w:iCs w:val="0"/>
                <w:caps w:val="0"/>
                <w:color w:val="auto"/>
                <w:spacing w:val="0"/>
                <w:sz w:val="20"/>
                <w:szCs w:val="20"/>
                <w:shd w:val="clear" w:fill="FFFFFF"/>
                <w:lang w:eastAsia="zh-CN"/>
              </w:rPr>
              <w:t>    6.除以上追责情形外，其他违反法律法规规章文件规定的行为依法追究相应责任。</w:t>
            </w:r>
          </w:p>
        </w:tc>
        <w:tc>
          <w:tcPr>
            <w:tcW w:w="553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color w:val="auto"/>
                <w:sz w:val="20"/>
                <w:szCs w:val="20"/>
                <w:lang w:eastAsia="zh-CN"/>
              </w:rPr>
            </w:pPr>
            <w:r>
              <w:rPr>
                <w:rFonts w:ascii="仿宋_GB2312" w:hAnsi="宋体" w:eastAsia="仿宋_GB2312" w:cs="仿宋_GB2312"/>
                <w:b w:val="0"/>
                <w:bCs w:val="0"/>
                <w:i w:val="0"/>
                <w:iCs w:val="0"/>
                <w:caps w:val="0"/>
                <w:color w:val="auto"/>
                <w:spacing w:val="0"/>
                <w:sz w:val="20"/>
                <w:szCs w:val="20"/>
                <w:shd w:val="clear" w:fill="FFFFFF"/>
                <w:lang w:eastAsia="zh-CN"/>
              </w:rPr>
              <w:t>1-1.【法律】《中华人民共和国行政许可法》第七十二条：行政机关及其工作人员违反本法的规定，有下列情形之一的，由其上级行政机关或者监察机关责令改正；情节严重的，对直接负责的主管人员和其他直接责任人员依法给予行政处分： （一）对符合法定条件的行政许可申请不予受理的；</w:t>
            </w:r>
            <w:r>
              <w:rPr>
                <w:rFonts w:hint="eastAsia" w:ascii="仿宋_GB2312" w:hAnsi="宋体" w:eastAsia="仿宋_GB2312" w:cs="仿宋_GB2312"/>
                <w:b w:val="0"/>
                <w:bCs w:val="0"/>
                <w:i w:val="0"/>
                <w:iCs w:val="0"/>
                <w:caps w:val="0"/>
                <w:color w:val="auto"/>
                <w:spacing w:val="0"/>
                <w:sz w:val="20"/>
                <w:szCs w:val="20"/>
                <w:shd w:val="clear" w:fill="FFFFFF"/>
              </w:rPr>
              <w:br w:type="textWrapping"/>
            </w:r>
            <w:r>
              <w:rPr>
                <w:rFonts w:hint="eastAsia" w:ascii="仿宋_GB2312" w:hAnsi="宋体" w:eastAsia="仿宋_GB2312" w:cs="仿宋_GB2312"/>
                <w:b w:val="0"/>
                <w:bCs w:val="0"/>
                <w:i w:val="0"/>
                <w:iCs w:val="0"/>
                <w:caps w:val="0"/>
                <w:color w:val="auto"/>
                <w:spacing w:val="0"/>
                <w:sz w:val="20"/>
                <w:szCs w:val="20"/>
                <w:shd w:val="clear" w:fill="FFFFFF"/>
              </w:rPr>
              <w:t>‎</w:t>
            </w:r>
            <w:r>
              <w:rPr>
                <w:rFonts w:hint="eastAsia" w:ascii="仿宋_GB2312" w:hAnsi="宋体" w:eastAsia="仿宋_GB2312" w:cs="仿宋_GB2312"/>
                <w:b w:val="0"/>
                <w:bCs w:val="0"/>
                <w:i w:val="0"/>
                <w:iCs w:val="0"/>
                <w:caps w:val="0"/>
                <w:color w:val="auto"/>
                <w:spacing w:val="0"/>
                <w:sz w:val="20"/>
                <w:szCs w:val="20"/>
                <w:shd w:val="clear" w:fill="FFFFFF"/>
                <w:lang w:eastAsia="zh-CN"/>
              </w:rPr>
              <w:t>    1-2.【法律】《中华人民共和国行政许可法》第七十四条：行政机关实施行政许可，有下列情形之一的，由其上级行政机关或者监察机关责令改正，对直接负责的主管人员和其他直接责任人员依法给予行政处分；构成犯罪的，依法追究刑事责任： （二）对符合法定条件的申请人不予行政许可或者不在法定期限内作出准予行政许可决定的；</w:t>
            </w:r>
            <w:r>
              <w:rPr>
                <w:rFonts w:hint="eastAsia" w:ascii="仿宋_GB2312" w:hAnsi="宋体" w:eastAsia="仿宋_GB2312" w:cs="仿宋_GB2312"/>
                <w:b w:val="0"/>
                <w:bCs w:val="0"/>
                <w:i w:val="0"/>
                <w:iCs w:val="0"/>
                <w:caps w:val="0"/>
                <w:color w:val="auto"/>
                <w:spacing w:val="0"/>
                <w:sz w:val="20"/>
                <w:szCs w:val="20"/>
                <w:shd w:val="clear" w:fill="FFFFFF"/>
              </w:rPr>
              <w:br w:type="textWrapping"/>
            </w:r>
            <w:r>
              <w:rPr>
                <w:rFonts w:hint="eastAsia" w:ascii="仿宋_GB2312" w:hAnsi="宋体" w:eastAsia="仿宋_GB2312" w:cs="仿宋_GB2312"/>
                <w:b w:val="0"/>
                <w:bCs w:val="0"/>
                <w:i w:val="0"/>
                <w:iCs w:val="0"/>
                <w:caps w:val="0"/>
                <w:color w:val="auto"/>
                <w:spacing w:val="0"/>
                <w:sz w:val="20"/>
                <w:szCs w:val="20"/>
                <w:shd w:val="clear" w:fill="FFFFFF"/>
              </w:rPr>
              <w:t>‎</w:t>
            </w:r>
            <w:r>
              <w:rPr>
                <w:rFonts w:hint="eastAsia" w:ascii="仿宋_GB2312" w:hAnsi="宋体" w:eastAsia="仿宋_GB2312" w:cs="仿宋_GB2312"/>
                <w:b w:val="0"/>
                <w:bCs w:val="0"/>
                <w:i w:val="0"/>
                <w:iCs w:val="0"/>
                <w:caps w:val="0"/>
                <w:color w:val="auto"/>
                <w:spacing w:val="0"/>
                <w:sz w:val="20"/>
                <w:szCs w:val="20"/>
                <w:shd w:val="clear" w:fill="FFFFFF"/>
                <w:lang w:eastAsia="zh-CN"/>
              </w:rPr>
              <w:t>    2.【法律】《中华人民共和国行政许可法》第七十四条:行政机关实施行政许可，有下列情形之一的，由其上级行政机关或者监察机关责令改正，对直接负责的主管人员和其他直接责任人员依法给予行政处分；构成犯罪的，依法追究刑事责任：：（一）对不符合法定条件的申请人准予行政许可或者超越法定职权作出准予行政许可决定的；</w:t>
            </w:r>
            <w:r>
              <w:rPr>
                <w:rFonts w:hint="eastAsia" w:ascii="仿宋_GB2312" w:hAnsi="宋体" w:eastAsia="仿宋_GB2312" w:cs="仿宋_GB2312"/>
                <w:b w:val="0"/>
                <w:bCs w:val="0"/>
                <w:i w:val="0"/>
                <w:iCs w:val="0"/>
                <w:caps w:val="0"/>
                <w:color w:val="auto"/>
                <w:spacing w:val="0"/>
                <w:sz w:val="20"/>
                <w:szCs w:val="20"/>
                <w:shd w:val="clear" w:fill="FFFFFF"/>
              </w:rPr>
              <w:br w:type="textWrapping"/>
            </w:r>
            <w:r>
              <w:rPr>
                <w:rFonts w:hint="eastAsia" w:ascii="仿宋_GB2312" w:hAnsi="宋体" w:eastAsia="仿宋_GB2312" w:cs="仿宋_GB2312"/>
                <w:b w:val="0"/>
                <w:bCs w:val="0"/>
                <w:i w:val="0"/>
                <w:iCs w:val="0"/>
                <w:caps w:val="0"/>
                <w:color w:val="auto"/>
                <w:spacing w:val="0"/>
                <w:sz w:val="20"/>
                <w:szCs w:val="20"/>
                <w:shd w:val="clear" w:fill="FFFFFF"/>
              </w:rPr>
              <w:t>‎</w:t>
            </w:r>
            <w:r>
              <w:rPr>
                <w:rFonts w:hint="eastAsia" w:ascii="仿宋_GB2312" w:hAnsi="宋体" w:eastAsia="仿宋_GB2312" w:cs="仿宋_GB2312"/>
                <w:b w:val="0"/>
                <w:bCs w:val="0"/>
                <w:i w:val="0"/>
                <w:iCs w:val="0"/>
                <w:caps w:val="0"/>
                <w:color w:val="auto"/>
                <w:spacing w:val="0"/>
                <w:sz w:val="20"/>
                <w:szCs w:val="20"/>
                <w:shd w:val="clear" w:fill="FFFFFF"/>
                <w:lang w:eastAsia="zh-CN"/>
              </w:rPr>
              <w:t>    3.【法律】《中华人民共和国行政许可法》第七十五条: 行政机关实施行政许可，擅自收费或者不按照法定项目和标准收费的，由其上级行政机关或者监察机关责令退还非法收取的费用；对直接负责的主管人员和其他直接责任人员依法给予行政处分。</w:t>
            </w:r>
            <w:r>
              <w:rPr>
                <w:rFonts w:hint="eastAsia" w:ascii="仿宋_GB2312" w:hAnsi="宋体" w:eastAsia="仿宋_GB2312" w:cs="仿宋_GB2312"/>
                <w:b w:val="0"/>
                <w:bCs w:val="0"/>
                <w:i w:val="0"/>
                <w:iCs w:val="0"/>
                <w:caps w:val="0"/>
                <w:color w:val="auto"/>
                <w:spacing w:val="0"/>
                <w:sz w:val="20"/>
                <w:szCs w:val="20"/>
                <w:shd w:val="clear" w:fill="FFFFFF"/>
              </w:rPr>
              <w:br w:type="textWrapping"/>
            </w:r>
            <w:r>
              <w:rPr>
                <w:rFonts w:hint="eastAsia" w:ascii="仿宋_GB2312" w:hAnsi="宋体" w:eastAsia="仿宋_GB2312" w:cs="仿宋_GB2312"/>
                <w:b w:val="0"/>
                <w:bCs w:val="0"/>
                <w:i w:val="0"/>
                <w:iCs w:val="0"/>
                <w:caps w:val="0"/>
                <w:color w:val="auto"/>
                <w:spacing w:val="0"/>
                <w:sz w:val="20"/>
                <w:szCs w:val="20"/>
                <w:shd w:val="clear" w:fill="FFFFFF"/>
              </w:rPr>
              <w:t>‎</w:t>
            </w:r>
            <w:r>
              <w:rPr>
                <w:rFonts w:hint="eastAsia" w:ascii="仿宋_GB2312" w:hAnsi="宋体" w:eastAsia="仿宋_GB2312" w:cs="仿宋_GB2312"/>
                <w:b w:val="0"/>
                <w:bCs w:val="0"/>
                <w:i w:val="0"/>
                <w:iCs w:val="0"/>
                <w:caps w:val="0"/>
                <w:color w:val="auto"/>
                <w:spacing w:val="0"/>
                <w:sz w:val="20"/>
                <w:szCs w:val="20"/>
                <w:shd w:val="clear" w:fill="FFFFFF"/>
                <w:lang w:eastAsia="zh-CN"/>
              </w:rPr>
              <w:t>    截留、挪用、私分或者变相私分实施行政许可依法收取的费用的，予以追缴；对直接负责的主管人员和其他直接责任人员依法给予行政处分；构成犯罪的，依法追究刑事责任。</w:t>
            </w:r>
            <w:r>
              <w:rPr>
                <w:rFonts w:hint="eastAsia" w:ascii="仿宋_GB2312" w:hAnsi="宋体" w:eastAsia="仿宋_GB2312" w:cs="仿宋_GB2312"/>
                <w:b w:val="0"/>
                <w:bCs w:val="0"/>
                <w:i w:val="0"/>
                <w:iCs w:val="0"/>
                <w:caps w:val="0"/>
                <w:color w:val="auto"/>
                <w:spacing w:val="0"/>
                <w:sz w:val="20"/>
                <w:szCs w:val="20"/>
                <w:shd w:val="clear" w:fill="FFFFFF"/>
              </w:rPr>
              <w:br w:type="textWrapping"/>
            </w:r>
            <w:r>
              <w:rPr>
                <w:rFonts w:hint="eastAsia" w:ascii="仿宋_GB2312" w:hAnsi="宋体" w:eastAsia="仿宋_GB2312" w:cs="仿宋_GB2312"/>
                <w:b w:val="0"/>
                <w:bCs w:val="0"/>
                <w:i w:val="0"/>
                <w:iCs w:val="0"/>
                <w:caps w:val="0"/>
                <w:color w:val="auto"/>
                <w:spacing w:val="0"/>
                <w:sz w:val="20"/>
                <w:szCs w:val="20"/>
                <w:shd w:val="clear" w:fill="FFFFFF"/>
              </w:rPr>
              <w:t>‎</w:t>
            </w:r>
            <w:r>
              <w:rPr>
                <w:rFonts w:hint="eastAsia" w:ascii="仿宋_GB2312" w:hAnsi="宋体" w:eastAsia="仿宋_GB2312" w:cs="仿宋_GB2312"/>
                <w:b w:val="0"/>
                <w:bCs w:val="0"/>
                <w:i w:val="0"/>
                <w:iCs w:val="0"/>
                <w:caps w:val="0"/>
                <w:color w:val="auto"/>
                <w:spacing w:val="0"/>
                <w:sz w:val="20"/>
                <w:szCs w:val="20"/>
                <w:shd w:val="clear" w:fill="FFFFFF"/>
                <w:lang w:eastAsia="zh-CN"/>
              </w:rPr>
              <w:t>    4.【部门规章】《健身气功管理办法》（2006年11月17日国家体育总局令第9号公布）第二十五条：违反本办法规定，体育行政部门及其工作人员不履行相应管理职责，造成不良影响的，对负有责任的主管人员和其他直接责任人员，依法给予行政处分；构成犯罪的，依法追究刑事责任。</w:t>
            </w:r>
            <w:r>
              <w:rPr>
                <w:rFonts w:hint="eastAsia" w:ascii="仿宋_GB2312" w:hAnsi="宋体" w:eastAsia="仿宋_GB2312" w:cs="仿宋_GB2312"/>
                <w:b w:val="0"/>
                <w:bCs w:val="0"/>
                <w:i w:val="0"/>
                <w:iCs w:val="0"/>
                <w:caps w:val="0"/>
                <w:color w:val="auto"/>
                <w:spacing w:val="0"/>
                <w:sz w:val="20"/>
                <w:szCs w:val="20"/>
                <w:shd w:val="clear" w:fill="FFFFFF"/>
              </w:rPr>
              <w:br w:type="textWrapping"/>
            </w:r>
            <w:r>
              <w:rPr>
                <w:rFonts w:hint="eastAsia" w:ascii="仿宋_GB2312" w:hAnsi="宋体" w:eastAsia="仿宋_GB2312" w:cs="仿宋_GB2312"/>
                <w:b w:val="0"/>
                <w:bCs w:val="0"/>
                <w:i w:val="0"/>
                <w:iCs w:val="0"/>
                <w:caps w:val="0"/>
                <w:color w:val="auto"/>
                <w:spacing w:val="0"/>
                <w:sz w:val="20"/>
                <w:szCs w:val="20"/>
                <w:shd w:val="clear" w:fill="FFFFFF"/>
              </w:rPr>
              <w:t>‎</w:t>
            </w:r>
            <w:r>
              <w:rPr>
                <w:rFonts w:hint="eastAsia" w:ascii="仿宋_GB2312" w:hAnsi="宋体" w:eastAsia="仿宋_GB2312" w:cs="仿宋_GB2312"/>
                <w:b w:val="0"/>
                <w:bCs w:val="0"/>
                <w:i w:val="0"/>
                <w:iCs w:val="0"/>
                <w:caps w:val="0"/>
                <w:color w:val="auto"/>
                <w:spacing w:val="0"/>
                <w:sz w:val="20"/>
                <w:szCs w:val="20"/>
                <w:shd w:val="clear" w:fill="FFFFFF"/>
                <w:lang w:eastAsia="zh-CN"/>
              </w:rPr>
              <w:t>    5-1. 【法律】 《中华人民共和国行政许可法》第七十三条:行政机关工作人员办理行政许可、实施监督检查，索取或者收受他人财物或者谋取其他利益，构成犯罪的，依法追究刑事责任；尚不构成犯罪的，依法给予行政处分。</w:t>
            </w:r>
            <w:r>
              <w:rPr>
                <w:rFonts w:hint="eastAsia" w:ascii="仿宋_GB2312" w:hAnsi="宋体" w:eastAsia="仿宋_GB2312" w:cs="仿宋_GB2312"/>
                <w:b w:val="0"/>
                <w:bCs w:val="0"/>
                <w:i w:val="0"/>
                <w:iCs w:val="0"/>
                <w:caps w:val="0"/>
                <w:color w:val="auto"/>
                <w:spacing w:val="0"/>
                <w:sz w:val="20"/>
                <w:szCs w:val="20"/>
                <w:shd w:val="clear" w:fill="FFFFFF"/>
              </w:rPr>
              <w:br w:type="textWrapping"/>
            </w:r>
            <w:r>
              <w:rPr>
                <w:rFonts w:hint="eastAsia" w:ascii="仿宋_GB2312" w:hAnsi="宋体" w:eastAsia="仿宋_GB2312" w:cs="仿宋_GB2312"/>
                <w:b w:val="0"/>
                <w:bCs w:val="0"/>
                <w:i w:val="0"/>
                <w:iCs w:val="0"/>
                <w:caps w:val="0"/>
                <w:color w:val="auto"/>
                <w:spacing w:val="0"/>
                <w:sz w:val="20"/>
                <w:szCs w:val="20"/>
                <w:shd w:val="clear" w:fill="FFFFFF"/>
              </w:rPr>
              <w:t>‎</w:t>
            </w:r>
            <w:r>
              <w:rPr>
                <w:rFonts w:hint="eastAsia" w:ascii="仿宋_GB2312" w:hAnsi="宋体" w:eastAsia="仿宋_GB2312" w:cs="仿宋_GB2312"/>
                <w:b w:val="0"/>
                <w:bCs w:val="0"/>
                <w:i w:val="0"/>
                <w:iCs w:val="0"/>
                <w:caps w:val="0"/>
                <w:color w:val="auto"/>
                <w:spacing w:val="0"/>
                <w:sz w:val="20"/>
                <w:szCs w:val="20"/>
                <w:shd w:val="clear" w:fill="FFFFFF"/>
                <w:lang w:eastAsia="zh-CN"/>
              </w:rPr>
              <w:t>    5-2. 【行政法规】《行政机关公务员处分条例》（2007年国务院令第495号公布）第二十三条：有贪污、索贿、受贿、行贿、介绍贿赂、挪用公款、利用职务之便为自己或者他人谋取私利、巨额财产来源不明等违反廉政纪律行为的，给予记过或者记大过处分；情节较重的，给予降级或者撤职处分；情节严重的，给予开除处分。</w:t>
            </w:r>
          </w:p>
        </w:tc>
        <w:tc>
          <w:tcPr>
            <w:tcW w:w="5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color w:val="auto"/>
                <w:sz w:val="20"/>
                <w:szCs w:val="20"/>
                <w:lang w:eastAsia="zh-CN"/>
              </w:rPr>
            </w:pPr>
            <w:r>
              <w:rPr>
                <w:rFonts w:ascii="仿宋_GB2312" w:hAnsi="宋体" w:eastAsia="仿宋_GB2312" w:cs="仿宋_GB2312"/>
                <w:i w:val="0"/>
                <w:iCs w:val="0"/>
                <w:caps w:val="0"/>
                <w:color w:val="000000"/>
                <w:spacing w:val="0"/>
                <w:sz w:val="20"/>
                <w:szCs w:val="20"/>
                <w:shd w:val="clear" w:fill="FFFFFF"/>
              </w:rPr>
              <w:t>法律法规规章规定的免责情形及《自治区党委办公厅关于印发&lt;深入推进激励干部新时代新担当新作为工作实施方案&gt;等8个文件的通知》中明确的免责情形</w:t>
            </w:r>
          </w:p>
        </w:tc>
        <w:tc>
          <w:tcPr>
            <w:tcW w:w="3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color w:val="auto"/>
                <w:sz w:val="20"/>
                <w:szCs w:val="20"/>
                <w:lang w:eastAsia="zh-CN"/>
              </w:rPr>
            </w:pPr>
            <w:r>
              <w:rPr>
                <w:rFonts w:hint="eastAsia" w:eastAsia="仿宋_GB2312" w:cs="仿宋_GB2312"/>
                <w:snapToGrid w:val="0"/>
                <w:color w:val="auto"/>
                <w:sz w:val="20"/>
                <w:szCs w:val="20"/>
                <w:lang w:eastAsia="zh-CN"/>
              </w:rPr>
              <w:t>保留</w:t>
            </w:r>
          </w:p>
        </w:tc>
      </w:tr>
      <w:tr>
        <w:tblPrEx>
          <w:tblCellMar>
            <w:top w:w="28" w:type="dxa"/>
            <w:left w:w="28" w:type="dxa"/>
            <w:bottom w:w="28" w:type="dxa"/>
            <w:right w:w="28" w:type="dxa"/>
          </w:tblCellMar>
        </w:tblPrEx>
        <w:trPr>
          <w:trHeight w:val="3402"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黑体" w:cs="黑体"/>
                <w:snapToGrid w:val="0"/>
                <w:color w:val="auto"/>
                <w:sz w:val="20"/>
                <w:szCs w:val="20"/>
                <w:lang w:eastAsia="zh-CN"/>
              </w:rPr>
            </w:pPr>
            <w:r>
              <w:rPr>
                <w:rFonts w:hint="eastAsia" w:eastAsia="黑体" w:cs="黑体"/>
                <w:snapToGrid w:val="0"/>
                <w:color w:val="auto"/>
                <w:sz w:val="20"/>
                <w:szCs w:val="20"/>
                <w:lang w:val="en-US" w:eastAsia="zh-CN"/>
              </w:rPr>
              <w:t>3</w:t>
            </w:r>
          </w:p>
        </w:tc>
        <w:tc>
          <w:tcPr>
            <w:tcW w:w="2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行政检查</w:t>
            </w:r>
          </w:p>
        </w:tc>
        <w:tc>
          <w:tcPr>
            <w:tcW w:w="420" w:type="dxa"/>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rPr>
              <w:t>对经营高危险性体育项目单位的行政检查</w:t>
            </w:r>
          </w:p>
        </w:tc>
        <w:tc>
          <w:tcPr>
            <w:tcW w:w="435" w:type="dxa"/>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eastAsia="仿宋_GB2312"/>
                <w:color w:val="auto"/>
                <w:kern w:val="0"/>
                <w:sz w:val="20"/>
                <w:szCs w:val="20"/>
              </w:rPr>
            </w:pPr>
          </w:p>
        </w:tc>
        <w:tc>
          <w:tcPr>
            <w:tcW w:w="465" w:type="dxa"/>
            <w:tcBorders>
              <w:top w:val="single" w:color="auto" w:sz="4" w:space="0"/>
              <w:left w:val="nil"/>
              <w:bottom w:val="single" w:color="auto" w:sz="4" w:space="0"/>
              <w:right w:val="single" w:color="auto" w:sz="4" w:space="0"/>
            </w:tcBorders>
            <w:vAlign w:val="center"/>
          </w:tcPr>
          <w:p>
            <w:pPr>
              <w:adjustRightInd w:val="0"/>
              <w:snapToGrid w:val="0"/>
              <w:spacing w:line="300" w:lineRule="exact"/>
              <w:rPr>
                <w:rFonts w:eastAsia="仿宋_GB2312" w:cs="宋体"/>
                <w:color w:val="auto"/>
                <w:kern w:val="0"/>
                <w:sz w:val="20"/>
                <w:szCs w:val="20"/>
              </w:rPr>
            </w:pPr>
            <w:r>
              <w:rPr>
                <w:rFonts w:hint="eastAsia" w:eastAsia="仿宋_GB2312" w:cs="宋体"/>
                <w:color w:val="auto"/>
                <w:kern w:val="0"/>
                <w:sz w:val="20"/>
                <w:szCs w:val="20"/>
                <w:lang w:val="en-US" w:eastAsia="zh-CN"/>
              </w:rPr>
              <w:t>城中区文体广旅局</w:t>
            </w:r>
          </w:p>
        </w:tc>
        <w:tc>
          <w:tcPr>
            <w:tcW w:w="2040"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1.【行政法规】《全民健身条例》（2009年国务院令第560号发布，2016年国务院令第666号修订）第三十四条：县级以上地方人民政府体育主管部门对高危险性体育项目经营活动，应当依法履行监督检查职责。</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2.【部门规章】《经营高危险性体育项目许可管理办法》（2013年国家体育总局令第17号公布，2019年国家体育总局令第24号修订）第十七条 上级体育主管部门应当加强对下级体育主管部门实施行政许可的监督检查，及时纠正行政许可实施中的违法行为。</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县级以上地方人民政府体育主管部门应当对经营者从事行政许可事项的活动实施有效监督。</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监督检查不得妨碍被许可人的正常经营。</w:t>
            </w:r>
          </w:p>
        </w:tc>
        <w:tc>
          <w:tcPr>
            <w:tcW w:w="2895"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1.告知责任：制定检查方案，确定目标、对象和方式，公告或通知被检查经营高危险性体育项目场所（暗访不通知）。</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2.检查责任：检查时，执法人员不得少于两人，应当持《检查通知书》或相关证件进行检查。检查单位及其工作人员应当有详细的检查记录，严禁弄虚作假。</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3.处理责任：检查单位对检查的财物负有妥善保管的义务，不得损害及遗失；</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4.监管责任：强化查经营高危险性体育项目场所的监管。</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5.其他法律法规规章文件规定应履行的责任。</w:t>
            </w:r>
          </w:p>
        </w:tc>
        <w:tc>
          <w:tcPr>
            <w:tcW w:w="5445"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1—1.【行政法规】《全民健身条例》（2009年国务院令第560号发布，2016年国务院令第666号修订）第三十四条：县级以上地方人民政府体育主管部门对高危险性体育项目经营活动，应当依法履行监督检查职责。</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2.【部门规章】《经营高危险性体育项目许可管理办法》（2013年国家体育总局令第17号公布，2019年国家体育总局令第24号修订）第十七条：县级以上地方人民政府体育主管部门应当对经营者从事行政许可事项的活动实施有效监督。</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部门规章】《经营高危险性体育项目许可管理办法》（2013年国家体育总局令第17号公布，2019年国家体育总局令第24号修订）第十八条：县级以上地方人民政府体育主管部门对经营高危险性体育项目进行检查时，体育执法人员人数不得少于两人，并出示有效的行政执法证件。未出示有效证件的，经营者有权拒绝检查。第十九条：体育执法人员应当将监督检查的时间、地点、内容、发现的问题及其处理情况做出书面记录，并建立执法档案，将各项检查记录和处罚决定存档。</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3.同2。</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4.同1。</w:t>
            </w:r>
          </w:p>
        </w:tc>
        <w:tc>
          <w:tcPr>
            <w:tcW w:w="319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00" w:firstLineChars="200"/>
              <w:jc w:val="left"/>
              <w:rPr>
                <w:rFonts w:eastAsia="仿宋_GB2312"/>
                <w:color w:val="auto"/>
                <w:kern w:val="0"/>
                <w:sz w:val="20"/>
                <w:szCs w:val="20"/>
              </w:rPr>
            </w:pPr>
            <w:r>
              <w:rPr>
                <w:rFonts w:eastAsia="仿宋_GB2312"/>
                <w:color w:val="auto"/>
                <w:kern w:val="0"/>
                <w:sz w:val="20"/>
                <w:szCs w:val="20"/>
              </w:rPr>
              <w:t>因不履行或不正确履行行政职责，有下列情形的，行政机关及相关工作人应承担相应责任：</w:t>
            </w:r>
          </w:p>
          <w:p>
            <w:pPr>
              <w:adjustRightInd w:val="0"/>
              <w:snapToGrid w:val="0"/>
              <w:spacing w:line="300" w:lineRule="exact"/>
              <w:ind w:firstLine="400" w:firstLineChars="200"/>
              <w:jc w:val="left"/>
              <w:rPr>
                <w:rFonts w:eastAsia="仿宋_GB2312"/>
                <w:color w:val="auto"/>
                <w:kern w:val="0"/>
                <w:sz w:val="20"/>
                <w:szCs w:val="20"/>
              </w:rPr>
            </w:pPr>
            <w:r>
              <w:rPr>
                <w:rFonts w:eastAsia="仿宋_GB2312"/>
                <w:color w:val="auto"/>
                <w:kern w:val="0"/>
                <w:sz w:val="20"/>
                <w:szCs w:val="20"/>
              </w:rPr>
              <w:t>1.没有法律和事实依据实施行政处罚的。</w:t>
            </w:r>
          </w:p>
          <w:p>
            <w:pPr>
              <w:adjustRightInd w:val="0"/>
              <w:snapToGrid w:val="0"/>
              <w:spacing w:line="300" w:lineRule="exact"/>
              <w:ind w:firstLine="400" w:firstLineChars="200"/>
              <w:jc w:val="left"/>
              <w:rPr>
                <w:rFonts w:eastAsia="仿宋_GB2312"/>
                <w:color w:val="auto"/>
                <w:kern w:val="0"/>
                <w:sz w:val="20"/>
                <w:szCs w:val="20"/>
              </w:rPr>
            </w:pPr>
            <w:r>
              <w:rPr>
                <w:rFonts w:eastAsia="仿宋_GB2312"/>
                <w:color w:val="auto"/>
                <w:kern w:val="0"/>
                <w:sz w:val="20"/>
                <w:szCs w:val="20"/>
              </w:rPr>
              <w:t>2.执法人员玩忽职守，对应当予以制止和处罚的违法行为不予制止、处罚，致使公民、法人或者其他组织的合法权益、公共利益和社会秩序遭受损害的。</w:t>
            </w:r>
          </w:p>
          <w:p>
            <w:pPr>
              <w:adjustRightInd w:val="0"/>
              <w:snapToGrid w:val="0"/>
              <w:spacing w:line="300" w:lineRule="exact"/>
              <w:ind w:firstLine="400" w:firstLineChars="200"/>
              <w:jc w:val="left"/>
              <w:rPr>
                <w:rFonts w:eastAsia="仿宋_GB2312"/>
                <w:color w:val="auto"/>
                <w:kern w:val="0"/>
                <w:sz w:val="20"/>
                <w:szCs w:val="20"/>
              </w:rPr>
            </w:pPr>
            <w:r>
              <w:rPr>
                <w:rFonts w:eastAsia="仿宋_GB2312"/>
                <w:color w:val="auto"/>
                <w:kern w:val="0"/>
                <w:sz w:val="20"/>
                <w:szCs w:val="20"/>
              </w:rPr>
              <w:t>3.不具备行政执法资格实施行政处罚的。</w:t>
            </w:r>
          </w:p>
          <w:p>
            <w:pPr>
              <w:adjustRightInd w:val="0"/>
              <w:snapToGrid w:val="0"/>
              <w:spacing w:line="300" w:lineRule="exact"/>
              <w:ind w:firstLine="400" w:firstLineChars="200"/>
              <w:jc w:val="left"/>
              <w:rPr>
                <w:rFonts w:eastAsia="仿宋_GB2312"/>
                <w:color w:val="auto"/>
                <w:kern w:val="0"/>
                <w:sz w:val="20"/>
                <w:szCs w:val="20"/>
              </w:rPr>
            </w:pPr>
            <w:r>
              <w:rPr>
                <w:rFonts w:eastAsia="仿宋_GB2312"/>
                <w:color w:val="auto"/>
                <w:kern w:val="0"/>
                <w:sz w:val="20"/>
                <w:szCs w:val="20"/>
              </w:rPr>
              <w:t>4.应当依法移送追究刑事责任，而未依法移送有关机关的。</w:t>
            </w:r>
          </w:p>
          <w:p>
            <w:pPr>
              <w:adjustRightInd w:val="0"/>
              <w:snapToGrid w:val="0"/>
              <w:spacing w:line="300" w:lineRule="exact"/>
              <w:ind w:firstLine="400" w:firstLineChars="200"/>
              <w:jc w:val="left"/>
              <w:rPr>
                <w:rFonts w:eastAsia="仿宋_GB2312"/>
                <w:color w:val="auto"/>
                <w:kern w:val="0"/>
                <w:sz w:val="20"/>
                <w:szCs w:val="20"/>
              </w:rPr>
            </w:pPr>
            <w:r>
              <w:rPr>
                <w:rFonts w:eastAsia="仿宋_GB2312"/>
                <w:color w:val="auto"/>
                <w:kern w:val="0"/>
                <w:sz w:val="20"/>
                <w:szCs w:val="20"/>
              </w:rPr>
              <w:t>5.擅自改变行政处罚种类、幅度的。</w:t>
            </w:r>
          </w:p>
          <w:p>
            <w:pPr>
              <w:adjustRightInd w:val="0"/>
              <w:snapToGrid w:val="0"/>
              <w:spacing w:line="300" w:lineRule="exact"/>
              <w:ind w:firstLine="400" w:firstLineChars="200"/>
              <w:jc w:val="left"/>
              <w:rPr>
                <w:rFonts w:eastAsia="仿宋_GB2312"/>
                <w:color w:val="auto"/>
                <w:kern w:val="0"/>
                <w:sz w:val="20"/>
                <w:szCs w:val="20"/>
              </w:rPr>
            </w:pPr>
            <w:r>
              <w:rPr>
                <w:rFonts w:eastAsia="仿宋_GB2312"/>
                <w:color w:val="auto"/>
                <w:kern w:val="0"/>
                <w:sz w:val="20"/>
                <w:szCs w:val="20"/>
              </w:rPr>
              <w:t>6.违反法定的行政处罚程序的。</w:t>
            </w:r>
          </w:p>
          <w:p>
            <w:pPr>
              <w:adjustRightInd w:val="0"/>
              <w:snapToGrid w:val="0"/>
              <w:spacing w:line="300" w:lineRule="exact"/>
              <w:ind w:firstLine="400" w:firstLineChars="200"/>
              <w:jc w:val="left"/>
              <w:rPr>
                <w:rFonts w:eastAsia="仿宋_GB2312"/>
                <w:color w:val="auto"/>
                <w:kern w:val="0"/>
                <w:sz w:val="20"/>
                <w:szCs w:val="20"/>
              </w:rPr>
            </w:pPr>
            <w:r>
              <w:rPr>
                <w:rFonts w:eastAsia="仿宋_GB2312"/>
                <w:color w:val="auto"/>
                <w:kern w:val="0"/>
                <w:sz w:val="20"/>
                <w:szCs w:val="20"/>
              </w:rPr>
              <w:t>7.符合听证条件、行政管理相对人要求听证，应予组织听证而不组织听证的。</w:t>
            </w:r>
          </w:p>
          <w:p>
            <w:pPr>
              <w:adjustRightInd w:val="0"/>
              <w:snapToGrid w:val="0"/>
              <w:spacing w:line="300" w:lineRule="exact"/>
              <w:ind w:firstLine="400" w:firstLineChars="200"/>
              <w:jc w:val="left"/>
              <w:rPr>
                <w:rFonts w:hint="eastAsia" w:eastAsia="仿宋_GB2312" w:cs="仿宋_GB2312"/>
                <w:snapToGrid w:val="0"/>
                <w:color w:val="auto"/>
                <w:sz w:val="20"/>
                <w:szCs w:val="20"/>
                <w:lang w:eastAsia="zh-CN"/>
              </w:rPr>
            </w:pPr>
            <w:r>
              <w:rPr>
                <w:rFonts w:eastAsia="仿宋_GB2312"/>
                <w:color w:val="auto"/>
                <w:kern w:val="0"/>
                <w:sz w:val="20"/>
                <w:szCs w:val="20"/>
              </w:rPr>
              <w:t>8.在行政处罚过程中发生腐败行的。</w:t>
            </w:r>
          </w:p>
        </w:tc>
        <w:tc>
          <w:tcPr>
            <w:tcW w:w="5535"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00" w:lineRule="exact"/>
              <w:ind w:firstLine="400" w:firstLineChars="200"/>
              <w:jc w:val="left"/>
              <w:rPr>
                <w:rFonts w:eastAsia="仿宋_GB2312"/>
                <w:color w:val="auto"/>
                <w:kern w:val="0"/>
                <w:sz w:val="20"/>
                <w:szCs w:val="20"/>
              </w:rPr>
            </w:pPr>
            <w:r>
              <w:rPr>
                <w:rFonts w:eastAsia="仿宋_GB2312"/>
                <w:color w:val="auto"/>
                <w:kern w:val="0"/>
                <w:sz w:val="20"/>
                <w:szCs w:val="20"/>
              </w:rPr>
              <w:t xml:space="preserve">  1.【法律】《中华人民共和国行政处罚法》（1996年3月17日主席令第六十三号）第七十六条 行政机关实施行政处罚，有下列情形之一，由上级行政机关或者有关机关责令改正，对直接负责的主管人员和其他直接责任人员依法给予处分：</w:t>
            </w:r>
            <w:r>
              <w:rPr>
                <w:rFonts w:eastAsia="仿宋_GB2312"/>
                <w:color w:val="auto"/>
                <w:kern w:val="0"/>
                <w:sz w:val="20"/>
                <w:szCs w:val="20"/>
              </w:rPr>
              <w:br w:type="textWrapping"/>
            </w:r>
            <w:r>
              <w:rPr>
                <w:rFonts w:eastAsia="仿宋_GB2312"/>
                <w:color w:val="auto"/>
                <w:kern w:val="0"/>
                <w:sz w:val="20"/>
                <w:szCs w:val="20"/>
              </w:rPr>
              <w:t>  （一）没有法定的行政处罚依据的；</w:t>
            </w:r>
            <w:r>
              <w:rPr>
                <w:rFonts w:eastAsia="仿宋_GB2312"/>
                <w:color w:val="auto"/>
                <w:kern w:val="0"/>
                <w:sz w:val="20"/>
                <w:szCs w:val="20"/>
              </w:rPr>
              <w:br w:type="textWrapping"/>
            </w:r>
            <w:r>
              <w:rPr>
                <w:rFonts w:eastAsia="仿宋_GB2312"/>
                <w:color w:val="auto"/>
                <w:kern w:val="0"/>
                <w:sz w:val="20"/>
                <w:szCs w:val="20"/>
              </w:rPr>
              <w:t>  （二）擅自改变行政处罚种类、幅度的；</w:t>
            </w:r>
            <w:r>
              <w:rPr>
                <w:rFonts w:eastAsia="仿宋_GB2312"/>
                <w:color w:val="auto"/>
                <w:kern w:val="0"/>
                <w:sz w:val="20"/>
                <w:szCs w:val="20"/>
              </w:rPr>
              <w:br w:type="textWrapping"/>
            </w:r>
            <w:r>
              <w:rPr>
                <w:rFonts w:eastAsia="仿宋_GB2312"/>
                <w:color w:val="auto"/>
                <w:kern w:val="0"/>
                <w:sz w:val="20"/>
                <w:szCs w:val="20"/>
              </w:rPr>
              <w:t>  （三）违反法定的行政处罚程序的；</w:t>
            </w:r>
            <w:r>
              <w:rPr>
                <w:rFonts w:eastAsia="仿宋_GB2312"/>
                <w:color w:val="auto"/>
                <w:kern w:val="0"/>
                <w:sz w:val="20"/>
                <w:szCs w:val="20"/>
              </w:rPr>
              <w:br w:type="textWrapping"/>
            </w:r>
            <w:r>
              <w:rPr>
                <w:rFonts w:eastAsia="仿宋_GB2312"/>
                <w:color w:val="auto"/>
                <w:kern w:val="0"/>
                <w:sz w:val="20"/>
                <w:szCs w:val="20"/>
              </w:rPr>
              <w:t>  （四）违反本法第二十条关于委托处罚的规定的；</w:t>
            </w:r>
            <w:r>
              <w:rPr>
                <w:rFonts w:eastAsia="仿宋_GB2312"/>
                <w:color w:val="auto"/>
                <w:kern w:val="0"/>
                <w:sz w:val="20"/>
                <w:szCs w:val="20"/>
              </w:rPr>
              <w:br w:type="textWrapping"/>
            </w:r>
            <w:r>
              <w:rPr>
                <w:rFonts w:eastAsia="仿宋_GB2312"/>
                <w:color w:val="auto"/>
                <w:kern w:val="0"/>
                <w:sz w:val="20"/>
                <w:szCs w:val="20"/>
              </w:rPr>
              <w:t>  （五）执法人员未取得执法证件的。</w:t>
            </w:r>
            <w:r>
              <w:rPr>
                <w:rFonts w:eastAsia="仿宋_GB2312"/>
                <w:color w:val="auto"/>
                <w:kern w:val="0"/>
                <w:sz w:val="20"/>
                <w:szCs w:val="20"/>
              </w:rPr>
              <w:br w:type="textWrapping"/>
            </w:r>
            <w:r>
              <w:rPr>
                <w:rFonts w:eastAsia="仿宋_GB2312"/>
                <w:color w:val="auto"/>
                <w:kern w:val="0"/>
                <w:sz w:val="20"/>
                <w:szCs w:val="20"/>
              </w:rPr>
              <w:t>  行政机关对符合立案标准的案件不及时立案的，依照前款规定予以处理。</w:t>
            </w:r>
          </w:p>
          <w:p>
            <w:pPr>
              <w:adjustRightInd w:val="0"/>
              <w:snapToGrid w:val="0"/>
              <w:spacing w:line="300" w:lineRule="exact"/>
              <w:ind w:firstLine="400" w:firstLineChars="200"/>
              <w:jc w:val="left"/>
              <w:rPr>
                <w:rFonts w:eastAsia="仿宋_GB2312"/>
                <w:color w:val="auto"/>
                <w:kern w:val="0"/>
                <w:sz w:val="20"/>
                <w:szCs w:val="20"/>
              </w:rPr>
            </w:pPr>
            <w:r>
              <w:rPr>
                <w:rFonts w:eastAsia="仿宋_GB2312"/>
                <w:color w:val="auto"/>
                <w:kern w:val="0"/>
                <w:sz w:val="20"/>
                <w:szCs w:val="20"/>
              </w:rPr>
              <w:t>2.【法律】《中华人民共和国行政处罚法》（1996年3月17日主席令第六十三号）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adjustRightInd w:val="0"/>
              <w:snapToGrid w:val="0"/>
              <w:spacing w:line="300" w:lineRule="exact"/>
              <w:ind w:firstLine="400" w:firstLineChars="200"/>
              <w:jc w:val="left"/>
              <w:rPr>
                <w:rFonts w:eastAsia="仿宋_GB2312"/>
                <w:color w:val="auto"/>
                <w:kern w:val="0"/>
                <w:sz w:val="20"/>
                <w:szCs w:val="20"/>
              </w:rPr>
            </w:pPr>
            <w:r>
              <w:rPr>
                <w:rFonts w:eastAsia="仿宋_GB2312"/>
                <w:color w:val="auto"/>
                <w:kern w:val="0"/>
                <w:sz w:val="20"/>
                <w:szCs w:val="20"/>
              </w:rPr>
              <w:t>3.【规章】《广西壮族自治区行政过错责任追究办法》(2007年4月17日自治区人民政府令24号公布) 第十二条 行政机关在实施行政处罚过程中，有下列情形之一的，应当追究行政过错责任：  （一）不具备行政处罚主体资格；</w:t>
            </w:r>
          </w:p>
          <w:p>
            <w:pPr>
              <w:adjustRightInd w:val="0"/>
              <w:snapToGrid w:val="0"/>
              <w:spacing w:line="300" w:lineRule="exact"/>
              <w:ind w:firstLine="400" w:firstLineChars="200"/>
              <w:jc w:val="left"/>
              <w:rPr>
                <w:rFonts w:eastAsia="仿宋_GB2312"/>
                <w:color w:val="auto"/>
                <w:kern w:val="0"/>
                <w:sz w:val="20"/>
                <w:szCs w:val="20"/>
              </w:rPr>
            </w:pPr>
            <w:r>
              <w:rPr>
                <w:rFonts w:eastAsia="仿宋_GB2312"/>
                <w:color w:val="auto"/>
                <w:kern w:val="0"/>
                <w:sz w:val="20"/>
                <w:szCs w:val="20"/>
              </w:rPr>
              <w:t>4.【法律】《中华人民共和国行政处罚法》（1996年3月17日主席令第六十三号）第二十七条 违法行为涉嫌犯罪的，行政机关应当及时将案件移送司法机关，依法追究刑事责任。对依法不需要追究刑事责任或者免予刑事处罚，但应当给予行政处罚的，司法机关应当及时将案件移送有关行政机关。</w:t>
            </w:r>
            <w:r>
              <w:rPr>
                <w:rFonts w:eastAsia="仿宋_GB2312"/>
                <w:color w:val="auto"/>
                <w:kern w:val="0"/>
                <w:sz w:val="20"/>
                <w:szCs w:val="20"/>
              </w:rPr>
              <w:br w:type="textWrapping"/>
            </w:r>
            <w:r>
              <w:rPr>
                <w:rFonts w:eastAsia="仿宋_GB2312"/>
                <w:color w:val="auto"/>
                <w:kern w:val="0"/>
                <w:sz w:val="20"/>
                <w:szCs w:val="20"/>
              </w:rPr>
              <w:t>  行政处罚实施机关与司法机关之间应当加强协调配合，建立健全案件移送制度，加强证据材料移交、接收衔接，完善案件处理信息通报机制。</w:t>
            </w:r>
            <w:r>
              <w:rPr>
                <w:rFonts w:eastAsia="仿宋_GB2312"/>
                <w:color w:val="auto"/>
                <w:kern w:val="0"/>
                <w:sz w:val="20"/>
                <w:szCs w:val="20"/>
              </w:rPr>
              <w:br w:type="textWrapping"/>
            </w:r>
            <w:r>
              <w:rPr>
                <w:rFonts w:eastAsia="仿宋_GB2312"/>
                <w:color w:val="auto"/>
                <w:kern w:val="0"/>
                <w:sz w:val="20"/>
                <w:szCs w:val="20"/>
              </w:rPr>
              <w:t xml:space="preserve">     5.同1。</w:t>
            </w:r>
          </w:p>
          <w:p>
            <w:pPr>
              <w:adjustRightInd w:val="0"/>
              <w:snapToGrid w:val="0"/>
              <w:spacing w:line="300" w:lineRule="exact"/>
              <w:ind w:firstLine="400" w:firstLineChars="200"/>
              <w:jc w:val="left"/>
              <w:rPr>
                <w:rFonts w:eastAsia="仿宋_GB2312"/>
                <w:color w:val="auto"/>
                <w:kern w:val="0"/>
                <w:sz w:val="20"/>
                <w:szCs w:val="20"/>
              </w:rPr>
            </w:pPr>
            <w:r>
              <w:rPr>
                <w:rFonts w:eastAsia="仿宋_GB2312"/>
                <w:color w:val="auto"/>
                <w:kern w:val="0"/>
                <w:sz w:val="20"/>
                <w:szCs w:val="20"/>
              </w:rPr>
              <w:t xml:space="preserve"> 6.同1。</w:t>
            </w:r>
          </w:p>
          <w:p>
            <w:pPr>
              <w:adjustRightInd w:val="0"/>
              <w:snapToGrid w:val="0"/>
              <w:spacing w:line="300" w:lineRule="exact"/>
              <w:ind w:firstLine="400" w:firstLineChars="200"/>
              <w:jc w:val="left"/>
              <w:rPr>
                <w:rFonts w:eastAsia="仿宋_GB2312"/>
                <w:color w:val="auto"/>
                <w:kern w:val="0"/>
                <w:sz w:val="20"/>
                <w:szCs w:val="20"/>
              </w:rPr>
            </w:pPr>
            <w:r>
              <w:rPr>
                <w:rFonts w:eastAsia="仿宋_GB2312"/>
                <w:color w:val="auto"/>
                <w:kern w:val="0"/>
                <w:sz w:val="20"/>
                <w:szCs w:val="20"/>
              </w:rPr>
              <w:t xml:space="preserve"> 7.【规章】《广西壮族自治区行政过错责任追究办法》(2007年4月17日自治区人民政府令24号公布) 第八条 实施行政行为，有下列情形之一的，应当追究行政过错责任人的责任:（二）依法应当听证不组织听证；</w:t>
            </w:r>
          </w:p>
          <w:p>
            <w:pPr>
              <w:adjustRightInd w:val="0"/>
              <w:snapToGrid w:val="0"/>
              <w:spacing w:line="300" w:lineRule="exact"/>
              <w:ind w:firstLine="400" w:firstLineChars="200"/>
              <w:jc w:val="left"/>
              <w:rPr>
                <w:rFonts w:eastAsia="仿宋_GB2312"/>
                <w:color w:val="auto"/>
                <w:kern w:val="0"/>
                <w:sz w:val="20"/>
                <w:szCs w:val="20"/>
              </w:rPr>
            </w:pPr>
            <w:r>
              <w:rPr>
                <w:rFonts w:eastAsia="仿宋_GB2312"/>
                <w:color w:val="auto"/>
                <w:kern w:val="0"/>
                <w:sz w:val="20"/>
                <w:szCs w:val="20"/>
              </w:rPr>
              <w:t>8.【法律】《中华人民共和国行政处罚法》（1996年3月17日主席令第六十三号）第七十九条 行政机关截留、私分或者变相私分罚款、没收的违法所得或者财物的，由财政部门或者有关机关予以追缴，对直接负责的主管人员和其他直接责任人员依法给予处分；情节严重构成犯罪的，依法追究刑事责任。</w:t>
            </w:r>
            <w:r>
              <w:rPr>
                <w:rFonts w:eastAsia="仿宋_GB2312"/>
                <w:color w:val="auto"/>
                <w:kern w:val="0"/>
                <w:sz w:val="20"/>
                <w:szCs w:val="20"/>
              </w:rPr>
              <w:br w:type="textWrapping"/>
            </w:r>
            <w:r>
              <w:rPr>
                <w:rFonts w:eastAsia="仿宋_GB2312"/>
                <w:color w:val="auto"/>
                <w:kern w:val="0"/>
                <w:sz w:val="20"/>
                <w:szCs w:val="20"/>
              </w:rPr>
              <w:t>  执法人员利用职务上的便利，索取或者收受他人财物、将收缴罚款据为己有，构成犯罪的，依法追究刑事责任；情节轻微不构成犯罪的，依法给予处分。</w:t>
            </w:r>
          </w:p>
          <w:p>
            <w:pPr>
              <w:adjustRightInd w:val="0"/>
              <w:snapToGrid w:val="0"/>
              <w:spacing w:line="300" w:lineRule="exact"/>
              <w:ind w:firstLine="400" w:firstLineChars="200"/>
              <w:jc w:val="left"/>
              <w:rPr>
                <w:rFonts w:eastAsia="仿宋_GB2312"/>
                <w:color w:val="auto"/>
                <w:kern w:val="0"/>
                <w:sz w:val="20"/>
                <w:szCs w:val="20"/>
              </w:rPr>
            </w:pPr>
            <w:r>
              <w:rPr>
                <w:rFonts w:eastAsia="仿宋_GB2312"/>
                <w:color w:val="auto"/>
                <w:kern w:val="0"/>
                <w:sz w:val="20"/>
                <w:szCs w:val="20"/>
              </w:rPr>
              <w:t xml:space="preserve">  9.【行政法规】《公共文化体育设施条例》（2003年国务院令第382号）第三十二条  公共文化体育设施管理单位及其工作人员违反本条例规定，挪用公共文化体育设施管理单位的各项收入或者有条件维护维护而不履行维护义务的，由文化行政主管部门、体育行政主管部门依据各自职责责令限期改正；对负有责任的主管人员和其他直接负责人员，依法给予行政处分；构成犯罪的，依法追究刑事责任。</w:t>
            </w:r>
          </w:p>
          <w:p>
            <w:pPr>
              <w:adjustRightInd w:val="0"/>
              <w:snapToGrid w:val="0"/>
              <w:spacing w:line="300" w:lineRule="exact"/>
              <w:ind w:firstLine="400" w:firstLineChars="200"/>
              <w:jc w:val="left"/>
              <w:rPr>
                <w:rFonts w:eastAsia="仿宋_GB2312"/>
                <w:color w:val="auto"/>
                <w:kern w:val="0"/>
                <w:sz w:val="20"/>
                <w:szCs w:val="20"/>
              </w:rPr>
            </w:pPr>
          </w:p>
          <w:p>
            <w:pPr>
              <w:adjustRightInd w:val="0"/>
              <w:snapToGrid w:val="0"/>
              <w:spacing w:line="300" w:lineRule="exact"/>
              <w:ind w:firstLine="400" w:firstLineChars="200"/>
              <w:jc w:val="left"/>
              <w:rPr>
                <w:rFonts w:eastAsia="仿宋_GB2312"/>
                <w:color w:val="auto"/>
                <w:kern w:val="0"/>
                <w:sz w:val="20"/>
                <w:szCs w:val="20"/>
              </w:rPr>
            </w:pPr>
          </w:p>
          <w:p>
            <w:pPr>
              <w:adjustRightInd w:val="0"/>
              <w:snapToGrid w:val="0"/>
              <w:spacing w:line="300" w:lineRule="exact"/>
              <w:ind w:firstLine="400" w:firstLineChars="200"/>
              <w:jc w:val="left"/>
              <w:rPr>
                <w:rFonts w:eastAsia="仿宋_GB2312"/>
                <w:color w:val="auto"/>
                <w:kern w:val="0"/>
                <w:sz w:val="20"/>
                <w:szCs w:val="20"/>
              </w:rPr>
            </w:pPr>
          </w:p>
          <w:p>
            <w:pPr>
              <w:adjustRightInd w:val="0"/>
              <w:snapToGrid w:val="0"/>
              <w:spacing w:line="300" w:lineRule="exact"/>
              <w:ind w:firstLine="400" w:firstLineChars="200"/>
              <w:jc w:val="left"/>
              <w:rPr>
                <w:rFonts w:eastAsia="仿宋_GB2312"/>
                <w:color w:val="auto"/>
                <w:kern w:val="0"/>
                <w:sz w:val="20"/>
                <w:szCs w:val="20"/>
              </w:rPr>
            </w:pPr>
          </w:p>
          <w:p>
            <w:pPr>
              <w:adjustRightInd w:val="0"/>
              <w:snapToGrid w:val="0"/>
              <w:spacing w:line="300" w:lineRule="exact"/>
              <w:ind w:firstLine="400" w:firstLineChars="200"/>
              <w:jc w:val="left"/>
              <w:rPr>
                <w:rFonts w:eastAsia="仿宋_GB2312"/>
                <w:color w:val="auto"/>
                <w:kern w:val="0"/>
                <w:sz w:val="20"/>
                <w:szCs w:val="20"/>
              </w:rPr>
            </w:pPr>
          </w:p>
          <w:p>
            <w:pPr>
              <w:adjustRightInd w:val="0"/>
              <w:snapToGrid w:val="0"/>
              <w:spacing w:line="300" w:lineRule="exact"/>
              <w:ind w:firstLine="400" w:firstLineChars="200"/>
              <w:jc w:val="left"/>
              <w:rPr>
                <w:rFonts w:eastAsia="仿宋_GB2312"/>
                <w:color w:val="auto"/>
                <w:kern w:val="0"/>
                <w:sz w:val="20"/>
                <w:szCs w:val="20"/>
              </w:rPr>
            </w:pPr>
          </w:p>
          <w:p>
            <w:pPr>
              <w:adjustRightInd w:val="0"/>
              <w:snapToGrid w:val="0"/>
              <w:spacing w:line="300" w:lineRule="exact"/>
              <w:ind w:firstLine="400" w:firstLineChars="200"/>
              <w:jc w:val="left"/>
              <w:rPr>
                <w:rFonts w:eastAsia="仿宋_GB2312"/>
                <w:color w:val="auto"/>
                <w:kern w:val="0"/>
                <w:sz w:val="20"/>
                <w:szCs w:val="20"/>
              </w:rPr>
            </w:pPr>
          </w:p>
          <w:p>
            <w:pPr>
              <w:adjustRightInd w:val="0"/>
              <w:snapToGrid w:val="0"/>
              <w:spacing w:line="300" w:lineRule="exact"/>
              <w:ind w:firstLine="400" w:firstLineChars="200"/>
              <w:jc w:val="left"/>
              <w:rPr>
                <w:rFonts w:eastAsia="仿宋_GB2312"/>
                <w:color w:val="auto"/>
                <w:kern w:val="0"/>
                <w:sz w:val="20"/>
                <w:szCs w:val="20"/>
              </w:rPr>
            </w:pPr>
          </w:p>
          <w:p>
            <w:pPr>
              <w:adjustRightInd w:val="0"/>
              <w:snapToGrid w:val="0"/>
              <w:spacing w:line="300" w:lineRule="exact"/>
              <w:ind w:firstLine="400" w:firstLineChars="200"/>
              <w:jc w:val="left"/>
              <w:rPr>
                <w:rFonts w:eastAsia="仿宋_GB2312"/>
                <w:color w:val="auto"/>
                <w:kern w:val="0"/>
                <w:sz w:val="20"/>
                <w:szCs w:val="20"/>
              </w:rPr>
            </w:pPr>
          </w:p>
          <w:p>
            <w:pPr>
              <w:adjustRightInd w:val="0"/>
              <w:snapToGrid w:val="0"/>
              <w:spacing w:line="300" w:lineRule="exact"/>
              <w:ind w:firstLine="400" w:firstLineChars="200"/>
              <w:jc w:val="left"/>
              <w:rPr>
                <w:rFonts w:eastAsia="仿宋_GB2312"/>
                <w:color w:val="auto"/>
                <w:kern w:val="0"/>
                <w:sz w:val="20"/>
                <w:szCs w:val="20"/>
              </w:rPr>
            </w:pPr>
          </w:p>
          <w:p>
            <w:pPr>
              <w:adjustRightInd w:val="0"/>
              <w:snapToGrid w:val="0"/>
              <w:spacing w:line="300" w:lineRule="exact"/>
              <w:ind w:firstLine="400" w:firstLineChars="200"/>
              <w:jc w:val="left"/>
              <w:rPr>
                <w:rFonts w:eastAsia="仿宋_GB2312"/>
                <w:color w:val="auto"/>
                <w:kern w:val="0"/>
                <w:sz w:val="20"/>
                <w:szCs w:val="20"/>
              </w:rPr>
            </w:pPr>
          </w:p>
          <w:p>
            <w:pPr>
              <w:adjustRightInd w:val="0"/>
              <w:snapToGrid w:val="0"/>
              <w:spacing w:line="300" w:lineRule="exact"/>
              <w:ind w:firstLine="400" w:firstLineChars="200"/>
              <w:jc w:val="left"/>
              <w:rPr>
                <w:rFonts w:hint="eastAsia" w:eastAsia="仿宋_GB2312" w:cs="仿宋_GB2312"/>
                <w:snapToGrid w:val="0"/>
                <w:color w:val="auto"/>
                <w:sz w:val="20"/>
                <w:szCs w:val="20"/>
                <w:lang w:eastAsia="zh-CN"/>
              </w:rPr>
            </w:pPr>
          </w:p>
        </w:tc>
        <w:tc>
          <w:tcPr>
            <w:tcW w:w="540"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color w:val="auto"/>
                <w:sz w:val="20"/>
                <w:szCs w:val="20"/>
                <w:lang w:eastAsia="zh-CN"/>
              </w:rPr>
            </w:pPr>
          </w:p>
        </w:tc>
        <w:tc>
          <w:tcPr>
            <w:tcW w:w="365"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仿宋_GB2312" w:cs="仿宋_GB2312"/>
                <w:snapToGrid w:val="0"/>
                <w:color w:val="auto"/>
                <w:sz w:val="20"/>
                <w:szCs w:val="20"/>
                <w:lang w:eastAsia="zh-CN"/>
              </w:rPr>
            </w:pPr>
            <w:r>
              <w:rPr>
                <w:rFonts w:hint="eastAsia" w:eastAsia="仿宋_GB2312" w:cs="仿宋_GB2312"/>
                <w:snapToGrid w:val="0"/>
                <w:color w:val="auto"/>
                <w:sz w:val="20"/>
                <w:szCs w:val="20"/>
                <w:lang w:eastAsia="zh-CN"/>
              </w:rPr>
              <w:t>保留</w:t>
            </w:r>
          </w:p>
        </w:tc>
      </w:tr>
      <w:tr>
        <w:tblPrEx>
          <w:tblCellMar>
            <w:top w:w="28" w:type="dxa"/>
            <w:left w:w="28" w:type="dxa"/>
            <w:bottom w:w="28" w:type="dxa"/>
            <w:right w:w="28" w:type="dxa"/>
          </w:tblCellMar>
        </w:tblPrEx>
        <w:trPr>
          <w:trHeight w:val="10206" w:hRule="atLeast"/>
          <w:jc w:val="center"/>
        </w:trPr>
        <w:tc>
          <w:tcPr>
            <w:tcW w:w="456"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hint="eastAsia" w:eastAsia="黑体" w:cs="黑体"/>
                <w:snapToGrid w:val="0"/>
                <w:color w:val="auto"/>
                <w:sz w:val="20"/>
                <w:szCs w:val="20"/>
                <w:lang w:eastAsia="zh-CN"/>
              </w:rPr>
            </w:pPr>
            <w:r>
              <w:rPr>
                <w:rFonts w:hint="eastAsia" w:eastAsia="黑体" w:cs="黑体"/>
                <w:snapToGrid w:val="0"/>
                <w:color w:val="auto"/>
                <w:sz w:val="20"/>
                <w:szCs w:val="20"/>
                <w:lang w:val="en-US" w:eastAsia="zh-CN"/>
              </w:rPr>
              <w:t>4</w:t>
            </w:r>
          </w:p>
        </w:tc>
        <w:tc>
          <w:tcPr>
            <w:tcW w:w="269"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300" w:lineRule="exact"/>
              <w:jc w:val="center"/>
              <w:rPr>
                <w:rFonts w:eastAsia="仿宋_GB2312" w:cs="宋体"/>
                <w:color w:val="auto"/>
                <w:kern w:val="0"/>
                <w:sz w:val="20"/>
                <w:szCs w:val="20"/>
              </w:rPr>
            </w:pPr>
            <w:r>
              <w:rPr>
                <w:rFonts w:hint="eastAsia" w:eastAsia="仿宋_GB2312" w:cs="宋体"/>
                <w:color w:val="auto"/>
                <w:kern w:val="0"/>
                <w:sz w:val="20"/>
                <w:szCs w:val="20"/>
              </w:rPr>
              <w:t>行政确认</w:t>
            </w:r>
          </w:p>
        </w:tc>
        <w:tc>
          <w:tcPr>
            <w:tcW w:w="420"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left"/>
              <w:rPr>
                <w:rFonts w:eastAsia="仿宋_GB2312" w:cs="宋体"/>
                <w:color w:val="auto"/>
                <w:kern w:val="0"/>
                <w:sz w:val="20"/>
                <w:szCs w:val="20"/>
              </w:rPr>
            </w:pPr>
            <w:r>
              <w:rPr>
                <w:rFonts w:hint="eastAsia" w:eastAsia="仿宋_GB2312" w:cs="宋体"/>
                <w:color w:val="auto"/>
                <w:kern w:val="0"/>
                <w:sz w:val="20"/>
                <w:szCs w:val="20"/>
              </w:rPr>
              <w:t>社会体育指导员技术等级称号授予</w:t>
            </w:r>
          </w:p>
        </w:tc>
        <w:tc>
          <w:tcPr>
            <w:tcW w:w="43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eastAsia="黑体" w:cs="黑体"/>
                <w:snapToGrid w:val="0"/>
                <w:color w:val="auto"/>
                <w:sz w:val="20"/>
                <w:szCs w:val="20"/>
              </w:rPr>
            </w:pPr>
          </w:p>
        </w:tc>
        <w:tc>
          <w:tcPr>
            <w:tcW w:w="465" w:type="dxa"/>
            <w:tcBorders>
              <w:top w:val="single" w:color="auto" w:sz="4" w:space="0"/>
              <w:left w:val="nil"/>
              <w:bottom w:val="single" w:color="auto" w:sz="4" w:space="0"/>
              <w:right w:val="single" w:color="auto" w:sz="4" w:space="0"/>
            </w:tcBorders>
            <w:vAlign w:val="center"/>
          </w:tcPr>
          <w:p>
            <w:pPr>
              <w:widowControl/>
              <w:adjustRightInd w:val="0"/>
              <w:snapToGrid w:val="0"/>
              <w:spacing w:line="300" w:lineRule="exact"/>
              <w:jc w:val="center"/>
              <w:rPr>
                <w:rFonts w:hint="default" w:eastAsia="仿宋_GB2312" w:cs="宋体"/>
                <w:color w:val="auto"/>
                <w:kern w:val="0"/>
                <w:sz w:val="20"/>
                <w:szCs w:val="20"/>
                <w:lang w:val="en-US" w:eastAsia="zh-CN"/>
              </w:rPr>
            </w:pPr>
            <w:r>
              <w:rPr>
                <w:rFonts w:hint="eastAsia" w:eastAsia="仿宋_GB2312" w:cs="宋体"/>
                <w:color w:val="auto"/>
                <w:kern w:val="0"/>
                <w:sz w:val="20"/>
                <w:szCs w:val="20"/>
                <w:lang w:val="en-US" w:eastAsia="zh-CN"/>
              </w:rPr>
              <w:t>城中区文体广旅局</w:t>
            </w:r>
          </w:p>
        </w:tc>
        <w:tc>
          <w:tcPr>
            <w:tcW w:w="2040"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390" w:firstLineChars="0"/>
              <w:jc w:val="left"/>
              <w:rPr>
                <w:rFonts w:eastAsia="仿宋_GB2312"/>
                <w:color w:val="auto"/>
                <w:kern w:val="0"/>
                <w:sz w:val="20"/>
                <w:szCs w:val="20"/>
              </w:rPr>
            </w:pPr>
            <w:r>
              <w:rPr>
                <w:rFonts w:hint="eastAsia" w:eastAsia="仿宋_GB2312"/>
                <w:color w:val="auto"/>
                <w:kern w:val="0"/>
                <w:sz w:val="20"/>
                <w:szCs w:val="20"/>
              </w:rPr>
              <w:t>【部门规章】《社会体育指导员管理办法》（2011年国家体育总局令第16号）第十四条：各级体育主管部门或经批准的协会按照社会体育指导员等级标准，批准授予相应社会体育指导员称号：（一）县级体育主管部门批准授予三级社会体育指导员技术等级称号；（二）地（市）级体育主管部门或经批准的省级协会批准授予二级社会体育指导员技术等级称号；（三）省级体育主管部门或经批准的全国性协会批准授予一级社会体育指导员技术等级称号；（四）国家体育总局批准授予国家级社会体育指导员技术等级称号。</w:t>
            </w:r>
          </w:p>
        </w:tc>
        <w:tc>
          <w:tcPr>
            <w:tcW w:w="2895"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1.受理责任：公示依法应当提交的材料；一次性告知补正材料；依法受理或不予受理（不予受理应当告知理由）。</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2.审查责任：材料审核（包括申请书、培训合格证书、资质材料）。</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3.决定责任：做出批准授予的决定并予以公布，对未予批准的询问和申诉，应当予以答复</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4.送达责任：准予许可的，制发许可证书或批件，送达并信息公开。</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5.监管责任：建立审批档案；加强社会体育指导员开展活动的监督检查。</w:t>
            </w:r>
          </w:p>
          <w:p>
            <w:pPr>
              <w:keepNext w:val="0"/>
              <w:keepLines w:val="0"/>
              <w:pageBreakBefore w:val="0"/>
              <w:widowControl/>
              <w:kinsoku/>
              <w:wordWrap/>
              <w:overflowPunct/>
              <w:topLinePunct w:val="0"/>
              <w:autoSpaceDE/>
              <w:autoSpaceDN/>
              <w:bidi w:val="0"/>
              <w:adjustRightInd w:val="0"/>
              <w:snapToGrid w:val="0"/>
              <w:spacing w:line="300" w:lineRule="exact"/>
              <w:ind w:firstLine="400" w:firstLineChars="200"/>
              <w:jc w:val="both"/>
              <w:textAlignment w:val="auto"/>
              <w:rPr>
                <w:rFonts w:eastAsia="仿宋_GB2312"/>
                <w:color w:val="auto"/>
                <w:kern w:val="0"/>
                <w:sz w:val="20"/>
                <w:szCs w:val="20"/>
              </w:rPr>
            </w:pPr>
            <w:r>
              <w:rPr>
                <w:rFonts w:hint="eastAsia" w:eastAsia="仿宋_GB2312"/>
                <w:color w:val="auto"/>
                <w:kern w:val="0"/>
                <w:sz w:val="20"/>
                <w:szCs w:val="20"/>
              </w:rPr>
              <w:t>6.法律法规规章文件规定的其他应履行的责任。</w:t>
            </w:r>
          </w:p>
        </w:tc>
        <w:tc>
          <w:tcPr>
            <w:tcW w:w="5445" w:type="dxa"/>
            <w:tcBorders>
              <w:top w:val="single" w:color="auto" w:sz="4" w:space="0"/>
              <w:left w:val="nil"/>
              <w:bottom w:val="single" w:color="auto" w:sz="4" w:space="0"/>
              <w:right w:val="single" w:color="auto" w:sz="4" w:space="0"/>
            </w:tcBorders>
            <w:vAlign w:val="center"/>
          </w:tcPr>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1.【部门规章】《社会体育指导员管理办法》（2011年国家体育总局令第16号）第十五条：申请授予或晋升社会体育指导员技术等级称号的人员，应当向开展志愿服务所在地的县级体育主管部门、经批准的省级协会或委托的组织提交下列材料：（一）申请书；（二）社会体育指导员技术等级培训合格证书，或高等体育专业学历、体育教师、职业社会体育指导员、教练员、优秀运动员资质证书；（三）所在单位或体育组织的推荐书；（四）申请晋升的，需提交原技术等级证书；（五）单项体育协会对申请人所传授的体育项目有技能标准要求的，需提交该体育项目的技能培训合格证书；（六）参加继续培训、工作交流和展示活动的证书或证明。</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2.【部门规章】《社会体育指导员管理办法》（2011年国家体育总局令第16号）第十六条：受理社会体育指导员技术等级称号申请的县级体育主管部门、经批准的省级协会或委托的组织负责审查申请人提交的材料，并将申请批准授予权限范围外等级称号人员的材料逐级提交。</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3.【部门规章】《社会体育指导员管理办法》（2011年国家体育总局令第16号）第十七条：各级体育主管部门和经批准的协会按照批准授予权限，对申请材料进行审核，在收到申请材料3个月内做出批准授予的决定并予以公布。对未予批准的询问和申诉，应当予以答复。</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4.【部门规章】《社会体育指导员管理办法》（2011年国家体育总局令第16号）第十八条：被批准授予或晋升技术等级称号的社会体育指导员，由批准的体育主管部门或经批准的协会颁发证书、证章。</w:t>
            </w:r>
          </w:p>
          <w:p>
            <w:pPr>
              <w:adjustRightInd w:val="0"/>
              <w:snapToGrid w:val="0"/>
              <w:spacing w:line="300" w:lineRule="exact"/>
              <w:ind w:firstLine="400" w:firstLineChars="200"/>
              <w:rPr>
                <w:rFonts w:eastAsia="仿宋_GB2312"/>
                <w:color w:val="auto"/>
                <w:kern w:val="0"/>
                <w:sz w:val="20"/>
                <w:szCs w:val="20"/>
              </w:rPr>
            </w:pPr>
            <w:r>
              <w:rPr>
                <w:rFonts w:hint="eastAsia" w:eastAsia="仿宋_GB2312"/>
                <w:color w:val="auto"/>
                <w:kern w:val="0"/>
                <w:sz w:val="20"/>
                <w:szCs w:val="20"/>
              </w:rPr>
              <w:t>5.【部门规章】《社会体育指导员管理办法》（2011年国家体育总局令第16号）第五条：国家体育总局主管全国的社会体育指导员工作。县级以上地方体育主管部门负责本行政区域内社会体育指导员工作。各级体育主管部门应当将社会体育指导员工作纳入体育工作规划，列入工作考核评价体系，为社会体育指导员开展志愿服务提供保障，依法对社会体育指导员工作进行管理、指导、监督。</w:t>
            </w:r>
          </w:p>
          <w:p>
            <w:pPr>
              <w:widowControl/>
              <w:adjustRightInd w:val="0"/>
              <w:snapToGrid w:val="0"/>
              <w:spacing w:line="300" w:lineRule="exact"/>
              <w:jc w:val="left"/>
              <w:rPr>
                <w:rFonts w:eastAsia="仿宋_GB2312"/>
                <w:color w:val="auto"/>
                <w:kern w:val="0"/>
                <w:sz w:val="20"/>
                <w:szCs w:val="20"/>
              </w:rPr>
            </w:pPr>
            <w:r>
              <w:rPr>
                <w:rFonts w:hint="eastAsia" w:eastAsia="仿宋_GB2312"/>
                <w:color w:val="auto"/>
                <w:kern w:val="0"/>
                <w:sz w:val="20"/>
                <w:szCs w:val="20"/>
              </w:rPr>
              <w:t>第二十条：注册机构应当为社会体育指导员建立档案，保证档案信息准确、完整和安全。</w:t>
            </w:r>
          </w:p>
        </w:tc>
        <w:tc>
          <w:tcPr>
            <w:tcW w:w="3195" w:type="dxa"/>
            <w:tcBorders>
              <w:top w:val="single" w:color="auto" w:sz="4" w:space="0"/>
              <w:left w:val="single" w:color="auto" w:sz="4" w:space="0"/>
              <w:bottom w:val="single" w:color="auto" w:sz="4" w:space="0"/>
              <w:right w:val="single" w:color="auto" w:sz="4" w:space="0"/>
            </w:tcBorders>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194" w:lineRule="atLeast"/>
              <w:ind w:left="0" w:leftChars="0" w:right="0" w:rightChars="0"/>
              <w:jc w:val="left"/>
              <w:textAlignment w:val="center"/>
              <w:rPr>
                <w:rFonts w:hint="eastAsia" w:eastAsia="仿宋_GB2312" w:cs="仿宋_GB2312"/>
                <w:snapToGrid w:val="0"/>
                <w:color w:val="auto"/>
                <w:sz w:val="20"/>
                <w:szCs w:val="20"/>
                <w:lang w:eastAsia="zh-CN"/>
              </w:rPr>
            </w:pPr>
            <w:r>
              <w:rPr>
                <w:rFonts w:hint="eastAsia" w:ascii="仿宋_GB2312" w:hAnsi="微软雅黑" w:eastAsia="仿宋_GB2312" w:cs="仿宋_GB2312"/>
                <w:b w:val="0"/>
                <w:bCs w:val="0"/>
                <w:i w:val="0"/>
                <w:iCs w:val="0"/>
                <w:caps w:val="0"/>
                <w:color w:val="auto"/>
                <w:spacing w:val="0"/>
                <w:sz w:val="20"/>
                <w:szCs w:val="20"/>
                <w:lang w:eastAsia="zh-CN"/>
              </w:rPr>
              <w:t>因不履行或不正确履行行政职责，有下列情形的，行政机关及相关工作人员应承担相应责任：</w:t>
            </w:r>
            <w:r>
              <w:rPr>
                <w:rFonts w:hint="eastAsia" w:ascii="仿宋_GB2312" w:hAnsi="微软雅黑" w:eastAsia="仿宋_GB2312" w:cs="仿宋_GB2312"/>
                <w:b w:val="0"/>
                <w:bCs w:val="0"/>
                <w:i w:val="0"/>
                <w:iCs w:val="0"/>
                <w:caps w:val="0"/>
                <w:color w:val="auto"/>
                <w:spacing w:val="0"/>
                <w:sz w:val="20"/>
                <w:szCs w:val="20"/>
              </w:rPr>
              <w:br w:type="textWrapping"/>
            </w:r>
            <w:r>
              <w:rPr>
                <w:rFonts w:hint="eastAsia" w:ascii="仿宋_GB2312" w:hAnsi="微软雅黑" w:eastAsia="仿宋_GB2312" w:cs="仿宋_GB2312"/>
                <w:b w:val="0"/>
                <w:bCs w:val="0"/>
                <w:i w:val="0"/>
                <w:iCs w:val="0"/>
                <w:caps w:val="0"/>
                <w:color w:val="auto"/>
                <w:spacing w:val="0"/>
                <w:sz w:val="20"/>
                <w:szCs w:val="20"/>
              </w:rPr>
              <w:t>‎</w:t>
            </w:r>
            <w:r>
              <w:rPr>
                <w:rFonts w:hint="eastAsia" w:ascii="仿宋_GB2312" w:hAnsi="微软雅黑" w:eastAsia="仿宋_GB2312" w:cs="仿宋_GB2312"/>
                <w:b w:val="0"/>
                <w:bCs w:val="0"/>
                <w:i w:val="0"/>
                <w:iCs w:val="0"/>
                <w:caps w:val="0"/>
                <w:color w:val="auto"/>
                <w:spacing w:val="0"/>
                <w:sz w:val="20"/>
                <w:szCs w:val="20"/>
                <w:lang w:eastAsia="zh-CN"/>
              </w:rPr>
              <w:t>    1.在受理、审查、决定过程中，未作出行政决定或违法做做行政决定的（机关纪委、人事教育处）；</w:t>
            </w:r>
            <w:r>
              <w:rPr>
                <w:rFonts w:hint="eastAsia" w:ascii="仿宋_GB2312" w:hAnsi="微软雅黑" w:eastAsia="仿宋_GB2312" w:cs="仿宋_GB2312"/>
                <w:b w:val="0"/>
                <w:bCs w:val="0"/>
                <w:i w:val="0"/>
                <w:iCs w:val="0"/>
                <w:caps w:val="0"/>
                <w:color w:val="auto"/>
                <w:spacing w:val="0"/>
                <w:sz w:val="20"/>
                <w:szCs w:val="20"/>
              </w:rPr>
              <w:br w:type="textWrapping"/>
            </w:r>
            <w:r>
              <w:rPr>
                <w:rFonts w:hint="eastAsia" w:ascii="仿宋_GB2312" w:hAnsi="微软雅黑" w:eastAsia="仿宋_GB2312" w:cs="仿宋_GB2312"/>
                <w:b w:val="0"/>
                <w:bCs w:val="0"/>
                <w:i w:val="0"/>
                <w:iCs w:val="0"/>
                <w:caps w:val="0"/>
                <w:color w:val="auto"/>
                <w:spacing w:val="0"/>
                <w:sz w:val="20"/>
                <w:szCs w:val="20"/>
              </w:rPr>
              <w:t>‎</w:t>
            </w:r>
            <w:r>
              <w:rPr>
                <w:rFonts w:hint="eastAsia" w:ascii="仿宋_GB2312" w:hAnsi="微软雅黑" w:eastAsia="仿宋_GB2312" w:cs="仿宋_GB2312"/>
                <w:b w:val="0"/>
                <w:bCs w:val="0"/>
                <w:i w:val="0"/>
                <w:iCs w:val="0"/>
                <w:caps w:val="0"/>
                <w:color w:val="auto"/>
                <w:spacing w:val="0"/>
                <w:sz w:val="20"/>
                <w:szCs w:val="20"/>
                <w:lang w:eastAsia="zh-CN"/>
              </w:rPr>
              <w:t>    2.在评审过程中徇私舞弊、滥用职权或者玩忽职守的（机关纪委、人事教育处）；</w:t>
            </w:r>
            <w:r>
              <w:rPr>
                <w:rFonts w:hint="eastAsia" w:ascii="仿宋_GB2312" w:hAnsi="微软雅黑" w:eastAsia="仿宋_GB2312" w:cs="仿宋_GB2312"/>
                <w:b w:val="0"/>
                <w:bCs w:val="0"/>
                <w:i w:val="0"/>
                <w:iCs w:val="0"/>
                <w:caps w:val="0"/>
                <w:color w:val="auto"/>
                <w:spacing w:val="0"/>
                <w:sz w:val="20"/>
                <w:szCs w:val="20"/>
              </w:rPr>
              <w:br w:type="textWrapping"/>
            </w:r>
            <w:r>
              <w:rPr>
                <w:rFonts w:hint="eastAsia" w:ascii="仿宋_GB2312" w:hAnsi="微软雅黑" w:eastAsia="仿宋_GB2312" w:cs="仿宋_GB2312"/>
                <w:b w:val="0"/>
                <w:bCs w:val="0"/>
                <w:i w:val="0"/>
                <w:iCs w:val="0"/>
                <w:caps w:val="0"/>
                <w:color w:val="auto"/>
                <w:spacing w:val="0"/>
                <w:sz w:val="20"/>
                <w:szCs w:val="20"/>
              </w:rPr>
              <w:t>‎</w:t>
            </w:r>
            <w:r>
              <w:rPr>
                <w:rFonts w:hint="eastAsia" w:ascii="仿宋_GB2312" w:hAnsi="微软雅黑" w:eastAsia="仿宋_GB2312" w:cs="仿宋_GB2312"/>
                <w:b w:val="0"/>
                <w:bCs w:val="0"/>
                <w:i w:val="0"/>
                <w:iCs w:val="0"/>
                <w:caps w:val="0"/>
                <w:color w:val="auto"/>
                <w:spacing w:val="0"/>
                <w:sz w:val="20"/>
                <w:szCs w:val="20"/>
                <w:lang w:eastAsia="zh-CN"/>
              </w:rPr>
              <w:t>    3.除以上追责情形外，其他违反法律法规规章的行为依法追究相应责任。</w:t>
            </w:r>
          </w:p>
        </w:tc>
        <w:tc>
          <w:tcPr>
            <w:tcW w:w="5535" w:type="dxa"/>
            <w:tcBorders>
              <w:top w:val="single" w:color="auto" w:sz="4" w:space="0"/>
              <w:left w:val="single" w:color="auto" w:sz="4" w:space="0"/>
              <w:bottom w:val="single" w:color="auto" w:sz="4" w:space="0"/>
              <w:right w:val="single" w:color="auto" w:sz="4" w:space="0"/>
            </w:tcBorders>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194" w:lineRule="atLeast"/>
              <w:ind w:left="0" w:leftChars="0" w:right="0" w:rightChars="0"/>
              <w:jc w:val="left"/>
              <w:textAlignment w:val="center"/>
              <w:rPr>
                <w:rFonts w:hint="eastAsia" w:eastAsia="仿宋_GB2312" w:cs="仿宋_GB2312"/>
                <w:snapToGrid w:val="0"/>
                <w:color w:val="auto"/>
                <w:sz w:val="20"/>
                <w:szCs w:val="20"/>
                <w:lang w:eastAsia="zh-CN"/>
              </w:rPr>
            </w:pPr>
            <w:r>
              <w:rPr>
                <w:rFonts w:hint="eastAsia" w:ascii="仿宋_GB2312" w:hAnsi="微软雅黑" w:eastAsia="仿宋_GB2312" w:cs="仿宋_GB2312"/>
                <w:b w:val="0"/>
                <w:bCs w:val="0"/>
                <w:i w:val="0"/>
                <w:iCs w:val="0"/>
                <w:caps w:val="0"/>
                <w:color w:val="auto"/>
                <w:spacing w:val="0"/>
                <w:sz w:val="20"/>
                <w:szCs w:val="20"/>
                <w:lang w:eastAsia="zh-CN"/>
              </w:rPr>
              <w:t>1.【地方政府规章】《广西壮族自治区行政过错责任追究办法》（2007年广西壮族自治区人民政府令第24号公布） 第九条：行政机关及其工作人员在行政审批过程中，有下列情形之一的，应当责令纠正并追究行政过错责任：（一）不按规定实施统一受理、联合受理、集中受理行政审批；（二）谋取不当利益，或者故意刁难、推诿、拖延，影响行政审批；（三）未按规定开具受理回执或者遗失申请人申报资料；（四）不依照法定程序实施行政审批；（五）未在法定期限内办结行政审批事项；（六）擅自收费或者不按照法定项目和标准收费，指定购买商品或者要求提供、接受服务，指定参加培训、学术研讨、技术考核、评比；（七）截留、挪用、私分或者变相私分实施行政审批依法收取的费用；（八）依法应当根据招标、拍卖结果或者考试成绩择优作出准予行政审批决定，未经招标、拍卖或者考试，或者不根据招标、拍卖结果及考试成绩择优作出准予行政审批决定；（九）违法委托中介机构、下属事业单位或者其他组织代行行政审批权；（十）违法准许中介机构或者其他组织从事行政审批代理活动；（十一）受理的行政审批事项涉及其他部门，不依法移交或者互相推诿、拖延不办；（十二）违反规定撤销、注销、变更原有行政审批事项；（十三）其他违反行政审批规定的情形。</w:t>
            </w:r>
            <w:r>
              <w:rPr>
                <w:rFonts w:hint="eastAsia" w:ascii="仿宋_GB2312" w:hAnsi="微软雅黑" w:eastAsia="仿宋_GB2312" w:cs="仿宋_GB2312"/>
                <w:b w:val="0"/>
                <w:bCs w:val="0"/>
                <w:i w:val="0"/>
                <w:iCs w:val="0"/>
                <w:caps w:val="0"/>
                <w:color w:val="auto"/>
                <w:spacing w:val="0"/>
                <w:sz w:val="20"/>
                <w:szCs w:val="20"/>
              </w:rPr>
              <w:br w:type="textWrapping"/>
            </w:r>
            <w:r>
              <w:rPr>
                <w:rFonts w:hint="eastAsia" w:ascii="仿宋_GB2312" w:hAnsi="微软雅黑" w:eastAsia="仿宋_GB2312" w:cs="仿宋_GB2312"/>
                <w:b w:val="0"/>
                <w:bCs w:val="0"/>
                <w:i w:val="0"/>
                <w:iCs w:val="0"/>
                <w:caps w:val="0"/>
                <w:color w:val="auto"/>
                <w:spacing w:val="0"/>
                <w:sz w:val="20"/>
                <w:szCs w:val="20"/>
              </w:rPr>
              <w:t>‎</w:t>
            </w:r>
            <w:r>
              <w:rPr>
                <w:rFonts w:hint="eastAsia" w:ascii="仿宋_GB2312" w:hAnsi="微软雅黑" w:eastAsia="仿宋_GB2312" w:cs="仿宋_GB2312"/>
                <w:b w:val="0"/>
                <w:bCs w:val="0"/>
                <w:i w:val="0"/>
                <w:iCs w:val="0"/>
                <w:caps w:val="0"/>
                <w:color w:val="auto"/>
                <w:spacing w:val="0"/>
                <w:sz w:val="20"/>
                <w:szCs w:val="20"/>
                <w:lang w:eastAsia="zh-CN"/>
              </w:rPr>
              <w:t>2.同1。</w:t>
            </w:r>
          </w:p>
        </w:tc>
        <w:tc>
          <w:tcPr>
            <w:tcW w:w="540" w:type="dxa"/>
            <w:tcBorders>
              <w:top w:val="single" w:color="auto" w:sz="4" w:space="0"/>
              <w:left w:val="single" w:color="auto" w:sz="4" w:space="0"/>
              <w:bottom w:val="single" w:color="auto" w:sz="4" w:space="0"/>
              <w:right w:val="single" w:color="auto" w:sz="4" w:space="0"/>
            </w:tcBorders>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194" w:lineRule="atLeast"/>
              <w:ind w:left="0" w:leftChars="0" w:right="0" w:rightChars="0"/>
              <w:jc w:val="center"/>
              <w:textAlignment w:val="center"/>
              <w:rPr>
                <w:rFonts w:hint="eastAsia" w:eastAsia="仿宋_GB2312" w:cs="仿宋_GB2312"/>
                <w:snapToGrid w:val="0"/>
                <w:color w:val="auto"/>
                <w:sz w:val="20"/>
                <w:szCs w:val="20"/>
                <w:lang w:eastAsia="zh-CN"/>
              </w:rPr>
            </w:pPr>
            <w:r>
              <w:rPr>
                <w:rFonts w:hint="eastAsia" w:ascii="仿宋_GB2312" w:hAnsi="微软雅黑" w:eastAsia="仿宋_GB2312" w:cs="仿宋_GB2312"/>
                <w:b w:val="0"/>
                <w:bCs w:val="0"/>
                <w:i w:val="0"/>
                <w:iCs w:val="0"/>
                <w:caps w:val="0"/>
                <w:color w:val="000000"/>
                <w:spacing w:val="0"/>
                <w:sz w:val="20"/>
                <w:szCs w:val="20"/>
                <w:lang w:eastAsia="zh-CN"/>
              </w:rPr>
              <w:t>法律法规规章规定的免责情形及《自治区党委办公厅关于印发&lt;深入推进激励干部新时代新担当新作为工作实施方案&gt;等11个文件的通知》中明确的免责情形</w:t>
            </w:r>
          </w:p>
        </w:tc>
        <w:tc>
          <w:tcPr>
            <w:tcW w:w="365" w:type="dxa"/>
            <w:tcBorders>
              <w:top w:val="single" w:color="auto" w:sz="4" w:space="0"/>
              <w:left w:val="single" w:color="auto" w:sz="4" w:space="0"/>
              <w:bottom w:val="single" w:color="auto" w:sz="4" w:space="0"/>
              <w:right w:val="single" w:color="auto" w:sz="4" w:space="0"/>
            </w:tcBorders>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bidi w:val="0"/>
              <w:spacing w:before="0" w:beforeAutospacing="0" w:after="0" w:afterAutospacing="0" w:line="194" w:lineRule="atLeast"/>
              <w:ind w:left="0" w:leftChars="0" w:right="0" w:rightChars="0"/>
              <w:jc w:val="center"/>
              <w:textAlignment w:val="center"/>
              <w:rPr>
                <w:rFonts w:hint="eastAsia" w:eastAsia="仿宋_GB2312" w:cs="仿宋_GB2312"/>
                <w:snapToGrid w:val="0"/>
                <w:color w:val="auto"/>
                <w:sz w:val="20"/>
                <w:szCs w:val="20"/>
                <w:lang w:eastAsia="zh-CN"/>
              </w:rPr>
            </w:pPr>
            <w:r>
              <w:rPr>
                <w:rFonts w:hint="eastAsia" w:ascii="仿宋_GB2312" w:hAnsi="微软雅黑" w:eastAsia="仿宋_GB2312" w:cs="仿宋_GB2312"/>
                <w:b w:val="0"/>
                <w:bCs w:val="0"/>
                <w:i w:val="0"/>
                <w:iCs w:val="0"/>
                <w:caps w:val="0"/>
                <w:color w:val="000000"/>
                <w:spacing w:val="0"/>
                <w:sz w:val="20"/>
                <w:szCs w:val="20"/>
                <w:lang w:eastAsia="zh-CN"/>
              </w:rPr>
              <w:t>事项名称由“社会体育指导员技术等级认定”调整为“社会体育指导员技术等级称号认定”</w:t>
            </w:r>
          </w:p>
        </w:tc>
      </w:tr>
    </w:tbl>
    <w:p>
      <w:pPr>
        <w:rPr>
          <w:color w:val="000000" w:themeColor="text1"/>
          <w:sz w:val="20"/>
          <w:szCs w:val="20"/>
          <w14:textFill>
            <w14:solidFill>
              <w14:schemeClr w14:val="tx1"/>
            </w14:solidFill>
          </w14:textFill>
        </w:rPr>
      </w:pPr>
    </w:p>
    <w:sectPr>
      <w:footerReference r:id="rId3" w:type="default"/>
      <w:pgSz w:w="23814" w:h="16839" w:orient="landscape"/>
      <w:pgMar w:top="1418" w:right="1361" w:bottom="1418" w:left="1361" w:header="851" w:footer="1077" w:gutter="0"/>
      <w:pgNumType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sz w:val="32"/>
                              <w:szCs w:val="32"/>
                            </w:rPr>
                          </w:pPr>
                          <w:r>
                            <w:rPr>
                              <w:rStyle w:val="8"/>
                              <w:rFonts w:hint="eastAsia"/>
                              <w:sz w:val="28"/>
                              <w:szCs w:val="28"/>
                            </w:rPr>
                            <w:t xml:space="preserve">— </w:t>
                          </w: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rPr>
                              <w:sz w:val="32"/>
                              <w:szCs w:val="32"/>
                            </w:rPr>
                            <w:t>5081</w:t>
                          </w:r>
                          <w:r>
                            <w:rPr>
                              <w:rFonts w:hint="eastAsia"/>
                              <w:sz w:val="32"/>
                              <w:szCs w:val="32"/>
                            </w:rPr>
                            <w:fldChar w:fldCharType="end"/>
                          </w:r>
                          <w:r>
                            <w:rPr>
                              <w:rFonts w:hint="eastAsia"/>
                              <w:sz w:val="32"/>
                              <w:szCs w:val="32"/>
                            </w:rPr>
                            <w:t xml:space="preserve"> </w:t>
                          </w:r>
                          <w:r>
                            <w:rPr>
                              <w:rStyle w:val="8"/>
                              <w:rFonts w:hint="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rPr>
                        <w:sz w:val="32"/>
                        <w:szCs w:val="32"/>
                      </w:rPr>
                    </w:pPr>
                    <w:r>
                      <w:rPr>
                        <w:rStyle w:val="8"/>
                        <w:rFonts w:hint="eastAsia"/>
                        <w:sz w:val="28"/>
                        <w:szCs w:val="28"/>
                      </w:rPr>
                      <w:t xml:space="preserve">— </w:t>
                    </w:r>
                    <w:r>
                      <w:rPr>
                        <w:rFonts w:hint="eastAsia"/>
                        <w:sz w:val="32"/>
                        <w:szCs w:val="32"/>
                      </w:rPr>
                      <w:fldChar w:fldCharType="begin"/>
                    </w:r>
                    <w:r>
                      <w:rPr>
                        <w:rFonts w:hint="eastAsia"/>
                        <w:sz w:val="32"/>
                        <w:szCs w:val="32"/>
                      </w:rPr>
                      <w:instrText xml:space="preserve"> PAGE  \* MERGEFORMAT </w:instrText>
                    </w:r>
                    <w:r>
                      <w:rPr>
                        <w:rFonts w:hint="eastAsia"/>
                        <w:sz w:val="32"/>
                        <w:szCs w:val="32"/>
                      </w:rPr>
                      <w:fldChar w:fldCharType="separate"/>
                    </w:r>
                    <w:r>
                      <w:rPr>
                        <w:sz w:val="32"/>
                        <w:szCs w:val="32"/>
                      </w:rPr>
                      <w:t>5081</w:t>
                    </w:r>
                    <w:r>
                      <w:rPr>
                        <w:rFonts w:hint="eastAsia"/>
                        <w:sz w:val="32"/>
                        <w:szCs w:val="32"/>
                      </w:rPr>
                      <w:fldChar w:fldCharType="end"/>
                    </w:r>
                    <w:r>
                      <w:rPr>
                        <w:rFonts w:hint="eastAsia"/>
                        <w:sz w:val="32"/>
                        <w:szCs w:val="32"/>
                      </w:rPr>
                      <w:t xml:space="preserve"> </w:t>
                    </w:r>
                    <w:r>
                      <w:rPr>
                        <w:rStyle w:val="8"/>
                        <w:rFonts w:hint="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4969"/>
    <w:rsid w:val="001215EB"/>
    <w:rsid w:val="001317AC"/>
    <w:rsid w:val="00144969"/>
    <w:rsid w:val="001F4116"/>
    <w:rsid w:val="00246B66"/>
    <w:rsid w:val="002D57BC"/>
    <w:rsid w:val="00350FBB"/>
    <w:rsid w:val="0037708E"/>
    <w:rsid w:val="003A29C8"/>
    <w:rsid w:val="003E30B9"/>
    <w:rsid w:val="00460DE9"/>
    <w:rsid w:val="00557FB3"/>
    <w:rsid w:val="005761A8"/>
    <w:rsid w:val="005A290B"/>
    <w:rsid w:val="0062027A"/>
    <w:rsid w:val="006D4425"/>
    <w:rsid w:val="007D1B35"/>
    <w:rsid w:val="008336C0"/>
    <w:rsid w:val="008A16E0"/>
    <w:rsid w:val="008A7646"/>
    <w:rsid w:val="00A3140B"/>
    <w:rsid w:val="00A734AA"/>
    <w:rsid w:val="00A97AA1"/>
    <w:rsid w:val="00B84276"/>
    <w:rsid w:val="00BF000C"/>
    <w:rsid w:val="00C07EEC"/>
    <w:rsid w:val="00C9200E"/>
    <w:rsid w:val="00CD03F7"/>
    <w:rsid w:val="00E00697"/>
    <w:rsid w:val="00E32009"/>
    <w:rsid w:val="00EA30BE"/>
    <w:rsid w:val="00F17F1C"/>
    <w:rsid w:val="0245785B"/>
    <w:rsid w:val="02CD2D68"/>
    <w:rsid w:val="02DD0BB9"/>
    <w:rsid w:val="03846309"/>
    <w:rsid w:val="06C337BF"/>
    <w:rsid w:val="085D61FF"/>
    <w:rsid w:val="089D2EAF"/>
    <w:rsid w:val="099D55B7"/>
    <w:rsid w:val="0B692E71"/>
    <w:rsid w:val="0CA577A3"/>
    <w:rsid w:val="0E8F3C3B"/>
    <w:rsid w:val="0F936EC0"/>
    <w:rsid w:val="106542A8"/>
    <w:rsid w:val="11C16B29"/>
    <w:rsid w:val="12326D47"/>
    <w:rsid w:val="12C03D6D"/>
    <w:rsid w:val="13BE74BC"/>
    <w:rsid w:val="16E36E22"/>
    <w:rsid w:val="17406CE8"/>
    <w:rsid w:val="190B6982"/>
    <w:rsid w:val="191C58B1"/>
    <w:rsid w:val="1AC05B14"/>
    <w:rsid w:val="1B12268B"/>
    <w:rsid w:val="1CD86AC1"/>
    <w:rsid w:val="1D3B645F"/>
    <w:rsid w:val="1E174406"/>
    <w:rsid w:val="1E175B14"/>
    <w:rsid w:val="1ECC68DD"/>
    <w:rsid w:val="21EA0534"/>
    <w:rsid w:val="21FF7524"/>
    <w:rsid w:val="278D3B9F"/>
    <w:rsid w:val="28915DD1"/>
    <w:rsid w:val="28ED752A"/>
    <w:rsid w:val="2AC37B87"/>
    <w:rsid w:val="2B4135ED"/>
    <w:rsid w:val="2B4207A6"/>
    <w:rsid w:val="2C2F68B7"/>
    <w:rsid w:val="2C333F5F"/>
    <w:rsid w:val="2FDC0DD3"/>
    <w:rsid w:val="309B3283"/>
    <w:rsid w:val="327F5655"/>
    <w:rsid w:val="34700B18"/>
    <w:rsid w:val="35EE3875"/>
    <w:rsid w:val="360062A6"/>
    <w:rsid w:val="360C5EC3"/>
    <w:rsid w:val="36222F06"/>
    <w:rsid w:val="37334983"/>
    <w:rsid w:val="379C416F"/>
    <w:rsid w:val="37B336EE"/>
    <w:rsid w:val="37E82BAA"/>
    <w:rsid w:val="38407457"/>
    <w:rsid w:val="387869DE"/>
    <w:rsid w:val="38F86CCC"/>
    <w:rsid w:val="390C1543"/>
    <w:rsid w:val="39B858A9"/>
    <w:rsid w:val="3B823074"/>
    <w:rsid w:val="3C1A5727"/>
    <w:rsid w:val="3C813960"/>
    <w:rsid w:val="3D42592F"/>
    <w:rsid w:val="4015011F"/>
    <w:rsid w:val="41E05546"/>
    <w:rsid w:val="43845F3F"/>
    <w:rsid w:val="44935FBD"/>
    <w:rsid w:val="45460167"/>
    <w:rsid w:val="45A96462"/>
    <w:rsid w:val="45EE49EF"/>
    <w:rsid w:val="47463117"/>
    <w:rsid w:val="48575C63"/>
    <w:rsid w:val="48A91374"/>
    <w:rsid w:val="48E74486"/>
    <w:rsid w:val="4A072D0C"/>
    <w:rsid w:val="4B187C8B"/>
    <w:rsid w:val="4DD07F55"/>
    <w:rsid w:val="502377A9"/>
    <w:rsid w:val="51C30618"/>
    <w:rsid w:val="529B3E22"/>
    <w:rsid w:val="560F5039"/>
    <w:rsid w:val="56334344"/>
    <w:rsid w:val="58CA1F4B"/>
    <w:rsid w:val="5941721D"/>
    <w:rsid w:val="59C66E24"/>
    <w:rsid w:val="5B28010D"/>
    <w:rsid w:val="5B5535E0"/>
    <w:rsid w:val="5C1834AC"/>
    <w:rsid w:val="5C202F96"/>
    <w:rsid w:val="5C81716B"/>
    <w:rsid w:val="5DF828B2"/>
    <w:rsid w:val="5F347BE2"/>
    <w:rsid w:val="608E7941"/>
    <w:rsid w:val="62652F2D"/>
    <w:rsid w:val="62DA37C4"/>
    <w:rsid w:val="66806536"/>
    <w:rsid w:val="66FE4C0D"/>
    <w:rsid w:val="687F0A3E"/>
    <w:rsid w:val="690D3870"/>
    <w:rsid w:val="6911386F"/>
    <w:rsid w:val="69D47D7F"/>
    <w:rsid w:val="6A944B37"/>
    <w:rsid w:val="6AE44B8F"/>
    <w:rsid w:val="6E266076"/>
    <w:rsid w:val="6E9B159B"/>
    <w:rsid w:val="6F434551"/>
    <w:rsid w:val="6F5509F6"/>
    <w:rsid w:val="6F6F6DE8"/>
    <w:rsid w:val="726C4B3A"/>
    <w:rsid w:val="735F1CEE"/>
    <w:rsid w:val="73ED7F72"/>
    <w:rsid w:val="76344D13"/>
    <w:rsid w:val="763A7B69"/>
    <w:rsid w:val="7669439E"/>
    <w:rsid w:val="774C3C72"/>
    <w:rsid w:val="79A0233E"/>
    <w:rsid w:val="7A3245CA"/>
    <w:rsid w:val="7A9A4602"/>
    <w:rsid w:val="7BD7569B"/>
    <w:rsid w:val="7C257F3B"/>
    <w:rsid w:val="7C2C0A89"/>
    <w:rsid w:val="7C725ABF"/>
    <w:rsid w:val="7D3B370F"/>
    <w:rsid w:val="7DF7792C"/>
    <w:rsid w:val="7F1A5B20"/>
    <w:rsid w:val="7FF62D3E"/>
    <w:rsid w:val="9FDB6336"/>
    <w:rsid w:val="AD2FE84B"/>
    <w:rsid w:val="DF57C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spacing w:beforeAutospacing="1" w:afterAutospacing="1"/>
      <w:jc w:val="left"/>
      <w:outlineLvl w:val="1"/>
    </w:pPr>
    <w:rPr>
      <w:rFonts w:hint="eastAsia" w:ascii="宋体" w:hAnsi="宋体"/>
      <w:b/>
      <w:kern w:val="0"/>
      <w:sz w:val="36"/>
      <w:szCs w:val="36"/>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semiHidden/>
    <w:unhideWhenUsed/>
    <w:qFormat/>
    <w:uiPriority w:val="99"/>
    <w:pPr>
      <w:tabs>
        <w:tab w:val="center" w:pos="4153"/>
        <w:tab w:val="right" w:pos="8306"/>
      </w:tabs>
      <w:snapToGrid w:val="0"/>
      <w:jc w:val="left"/>
    </w:pPr>
    <w:rPr>
      <w:sz w:val="18"/>
      <w:szCs w:val="18"/>
    </w:rPr>
  </w:style>
  <w:style w:type="paragraph" w:styleId="4">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style>
  <w:style w:type="character" w:customStyle="1" w:styleId="9">
    <w:name w:val="页眉 Char"/>
    <w:basedOn w:val="7"/>
    <w:link w:val="4"/>
    <w:semiHidden/>
    <w:qFormat/>
    <w:uiPriority w:val="99"/>
    <w:rPr>
      <w:rFonts w:ascii="Times New Roman" w:hAnsi="Times New Roman" w:eastAsia="宋体" w:cs="Times New Roman"/>
      <w:sz w:val="18"/>
      <w:szCs w:val="18"/>
    </w:rPr>
  </w:style>
  <w:style w:type="character" w:customStyle="1" w:styleId="10">
    <w:name w:val="页脚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0DF463-4917-468A-BAEE-E19D3F2E26D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11</Pages>
  <Words>3733</Words>
  <Characters>21282</Characters>
  <Lines>177</Lines>
  <Paragraphs>49</Paragraphs>
  <TotalTime>6</TotalTime>
  <ScaleCrop>false</ScaleCrop>
  <LinksUpToDate>false</LinksUpToDate>
  <CharactersWithSpaces>24966</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2022-03-05T11:47:00Z</dcterms:created>
  <dc:creator>Lenovo</dc:creator>
  <cp:lastModifiedBy>lenovo</cp:lastModifiedBy>
  <cp:lastPrinted>2023-01-15T11:16:00Z</cp:lastPrinted>
  <dcterms:modified xsi:type="dcterms:W3CDTF">2023-08-01T07:36:41Z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C0AD2933049E400BAE0FCB1857C7DDFA</vt:lpwstr>
  </property>
</Properties>
</file>