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outlineLvl w:val="0"/>
        <w:rPr>
          <w:rFonts w:hint="eastAsia" w:eastAsia="黑体" w:cs="黑体"/>
          <w:snapToGrid w:val="0"/>
          <w:sz w:val="32"/>
          <w:szCs w:val="32"/>
          <w:highlight w:val="none"/>
        </w:rPr>
      </w:pPr>
      <w:r>
        <w:rPr>
          <w:rFonts w:hint="eastAsia" w:eastAsia="黑体" w:cs="黑体"/>
          <w:snapToGrid w:val="0"/>
          <w:sz w:val="32"/>
          <w:szCs w:val="32"/>
          <w:highlight w:val="none"/>
        </w:rPr>
        <w:t>附件</w:t>
      </w:r>
    </w:p>
    <w:p>
      <w:pPr>
        <w:adjustRightInd w:val="0"/>
        <w:snapToGrid w:val="0"/>
        <w:spacing w:line="570" w:lineRule="exact"/>
        <w:jc w:val="center"/>
        <w:outlineLvl w:val="0"/>
        <w:rPr>
          <w:rFonts w:hint="eastAsia" w:ascii="方正小标宋简体" w:hAnsi="方正小标宋简体" w:eastAsia="方正小标宋简体" w:cs="方正小标宋简体"/>
          <w:snapToGrid w:val="0"/>
          <w:sz w:val="44"/>
          <w:szCs w:val="44"/>
          <w:highlight w:val="none"/>
          <w:lang w:eastAsia="zh-CN"/>
        </w:rPr>
      </w:pPr>
      <w:r>
        <w:rPr>
          <w:rFonts w:hint="eastAsia" w:ascii="方正小标宋简体" w:hAnsi="方正小标宋简体" w:eastAsia="方正小标宋简体" w:cs="方正小标宋简体"/>
          <w:snapToGrid w:val="0"/>
          <w:sz w:val="44"/>
          <w:szCs w:val="44"/>
          <w:highlight w:val="none"/>
          <w:lang w:eastAsia="zh-CN"/>
        </w:rPr>
        <w:t>柳州市城中区人力资源和社会</w:t>
      </w:r>
      <w:bookmarkStart w:id="1" w:name="_GoBack"/>
      <w:bookmarkEnd w:id="1"/>
      <w:r>
        <w:rPr>
          <w:rFonts w:hint="eastAsia" w:ascii="方正小标宋简体" w:hAnsi="方正小标宋简体" w:eastAsia="方正小标宋简体" w:cs="方正小标宋简体"/>
          <w:snapToGrid w:val="0"/>
          <w:sz w:val="44"/>
          <w:szCs w:val="44"/>
          <w:highlight w:val="none"/>
          <w:lang w:eastAsia="zh-CN"/>
        </w:rPr>
        <w:t>保障局权责清单（</w:t>
      </w:r>
      <w:r>
        <w:rPr>
          <w:rFonts w:hint="eastAsia" w:ascii="方正小标宋简体" w:hAnsi="方正小标宋简体" w:eastAsia="方正小标宋简体" w:cs="方正小标宋简体"/>
          <w:snapToGrid w:val="0"/>
          <w:sz w:val="44"/>
          <w:szCs w:val="44"/>
          <w:highlight w:val="none"/>
          <w:lang w:val="en-US" w:eastAsia="zh-CN"/>
        </w:rPr>
        <w:t>2023版</w:t>
      </w:r>
      <w:r>
        <w:rPr>
          <w:rFonts w:hint="eastAsia" w:ascii="方正小标宋简体" w:hAnsi="方正小标宋简体" w:eastAsia="方正小标宋简体" w:cs="方正小标宋简体"/>
          <w:snapToGrid w:val="0"/>
          <w:sz w:val="44"/>
          <w:szCs w:val="44"/>
          <w:highlight w:val="none"/>
          <w:lang w:eastAsia="zh-CN"/>
        </w:rPr>
        <w:t>）</w:t>
      </w:r>
    </w:p>
    <w:tbl>
      <w:tblPr>
        <w:tblStyle w:val="11"/>
        <w:tblpPr w:leftFromText="180" w:rightFromText="180" w:vertAnchor="text" w:horzAnchor="page" w:tblpX="2055" w:tblpY="2392"/>
        <w:tblOverlap w:val="never"/>
        <w:tblW w:w="200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28" w:type="dxa"/>
          <w:bottom w:w="28" w:type="dxa"/>
          <w:right w:w="28" w:type="dxa"/>
        </w:tblCellMar>
      </w:tblPr>
      <w:tblGrid>
        <w:gridCol w:w="716"/>
        <w:gridCol w:w="1060"/>
        <w:gridCol w:w="572"/>
        <w:gridCol w:w="685"/>
        <w:gridCol w:w="805"/>
        <w:gridCol w:w="20"/>
        <w:gridCol w:w="885"/>
        <w:gridCol w:w="1317"/>
        <w:gridCol w:w="2698"/>
        <w:gridCol w:w="5244"/>
        <w:gridCol w:w="1942"/>
        <w:gridCol w:w="1942"/>
        <w:gridCol w:w="2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highlight w:val="none"/>
              </w:rPr>
            </w:pPr>
            <w:bookmarkStart w:id="0" w:name="_Toc89999799"/>
            <w:r>
              <w:rPr>
                <w:rFonts w:hint="eastAsia" w:eastAsia="黑体" w:cs="黑体"/>
                <w:snapToGrid w:val="0"/>
                <w:sz w:val="20"/>
                <w:szCs w:val="20"/>
                <w:highlight w:val="none"/>
              </w:rPr>
              <w:t>序号</w:t>
            </w:r>
          </w:p>
        </w:tc>
        <w:tc>
          <w:tcPr>
            <w:tcW w:w="106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highlight w:val="none"/>
              </w:rPr>
            </w:pPr>
            <w:r>
              <w:rPr>
                <w:rFonts w:hint="eastAsia" w:eastAsia="黑体" w:cs="黑体"/>
                <w:snapToGrid w:val="0"/>
                <w:sz w:val="20"/>
                <w:szCs w:val="20"/>
                <w:highlight w:val="none"/>
              </w:rPr>
              <w:t>权力分类</w:t>
            </w:r>
          </w:p>
        </w:tc>
        <w:tc>
          <w:tcPr>
            <w:tcW w:w="4284" w:type="dxa"/>
            <w:gridSpan w:val="6"/>
            <w:tcBorders>
              <w:top w:val="single" w:color="auto" w:sz="4" w:space="0"/>
              <w:left w:val="nil"/>
              <w:bottom w:val="single" w:color="auto" w:sz="4" w:space="0"/>
              <w:right w:val="single" w:color="auto" w:sz="4" w:space="0"/>
            </w:tcBorders>
            <w:vAlign w:val="center"/>
          </w:tcPr>
          <w:p>
            <w:pPr>
              <w:adjustRightInd w:val="0"/>
              <w:snapToGrid w:val="0"/>
              <w:spacing w:line="299" w:lineRule="exact"/>
              <w:jc w:val="center"/>
              <w:rPr>
                <w:rFonts w:eastAsia="黑体" w:cs="黑体"/>
                <w:snapToGrid w:val="0"/>
                <w:sz w:val="20"/>
                <w:szCs w:val="20"/>
                <w:highlight w:val="none"/>
              </w:rPr>
            </w:pPr>
            <w:r>
              <w:rPr>
                <w:rFonts w:hint="eastAsia" w:eastAsia="黑体" w:cs="黑体"/>
                <w:snapToGrid w:val="0"/>
                <w:sz w:val="20"/>
                <w:szCs w:val="20"/>
                <w:highlight w:val="none"/>
              </w:rPr>
              <w:t>权力清单</w:t>
            </w:r>
          </w:p>
        </w:tc>
        <w:tc>
          <w:tcPr>
            <w:tcW w:w="13956" w:type="dxa"/>
            <w:gridSpan w:val="5"/>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highlight w:val="none"/>
              </w:rPr>
            </w:pPr>
            <w:r>
              <w:rPr>
                <w:rFonts w:hint="eastAsia" w:eastAsia="黑体" w:cs="黑体"/>
                <w:snapToGrid w:val="0"/>
                <w:sz w:val="20"/>
                <w:szCs w:val="20"/>
                <w:highlight w:val="none"/>
              </w:rPr>
              <w:t>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blHeader/>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highlight w:val="none"/>
              </w:rPr>
            </w:pP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highlight w:val="none"/>
              </w:rPr>
            </w:pP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highlight w:val="none"/>
              </w:rPr>
            </w:pPr>
            <w:r>
              <w:rPr>
                <w:rFonts w:hint="eastAsia" w:eastAsia="黑体" w:cs="黑体"/>
                <w:snapToGrid w:val="0"/>
                <w:sz w:val="20"/>
                <w:szCs w:val="20"/>
                <w:highlight w:val="none"/>
              </w:rPr>
              <w:t>项目</w:t>
            </w:r>
          </w:p>
          <w:p>
            <w:pPr>
              <w:widowControl/>
              <w:adjustRightInd w:val="0"/>
              <w:snapToGrid w:val="0"/>
              <w:spacing w:line="299" w:lineRule="exact"/>
              <w:jc w:val="center"/>
              <w:rPr>
                <w:rFonts w:eastAsia="黑体" w:cs="黑体"/>
                <w:snapToGrid w:val="0"/>
                <w:sz w:val="20"/>
                <w:szCs w:val="20"/>
                <w:highlight w:val="none"/>
              </w:rPr>
            </w:pPr>
            <w:r>
              <w:rPr>
                <w:rFonts w:hint="eastAsia" w:eastAsia="黑体" w:cs="黑体"/>
                <w:snapToGrid w:val="0"/>
                <w:sz w:val="20"/>
                <w:szCs w:val="20"/>
                <w:highlight w:val="none"/>
              </w:rPr>
              <w:t>名称</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highlight w:val="none"/>
              </w:rPr>
            </w:pPr>
            <w:r>
              <w:rPr>
                <w:rFonts w:hint="eastAsia" w:eastAsia="黑体" w:cs="黑体"/>
                <w:snapToGrid w:val="0"/>
                <w:sz w:val="20"/>
                <w:szCs w:val="20"/>
                <w:highlight w:val="none"/>
              </w:rPr>
              <w:t>子项</w:t>
            </w:r>
          </w:p>
          <w:p>
            <w:pPr>
              <w:widowControl/>
              <w:adjustRightInd w:val="0"/>
              <w:snapToGrid w:val="0"/>
              <w:spacing w:line="299" w:lineRule="exact"/>
              <w:jc w:val="center"/>
              <w:rPr>
                <w:rFonts w:eastAsia="黑体" w:cs="黑体"/>
                <w:snapToGrid w:val="0"/>
                <w:sz w:val="20"/>
                <w:szCs w:val="20"/>
                <w:highlight w:val="none"/>
              </w:rPr>
            </w:pPr>
            <w:r>
              <w:rPr>
                <w:rFonts w:hint="eastAsia" w:eastAsia="黑体" w:cs="黑体"/>
                <w:snapToGrid w:val="0"/>
                <w:sz w:val="20"/>
                <w:szCs w:val="20"/>
                <w:highlight w:val="none"/>
              </w:rPr>
              <w:t>名称</w:t>
            </w:r>
          </w:p>
        </w:tc>
        <w:tc>
          <w:tcPr>
            <w:tcW w:w="805"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highlight w:val="none"/>
              </w:rPr>
            </w:pPr>
            <w:r>
              <w:rPr>
                <w:rFonts w:hint="eastAsia" w:eastAsia="黑体" w:cs="黑体"/>
                <w:snapToGrid w:val="0"/>
                <w:sz w:val="20"/>
                <w:szCs w:val="20"/>
                <w:highlight w:val="none"/>
              </w:rPr>
              <w:t>实施主体</w:t>
            </w:r>
          </w:p>
        </w:tc>
        <w:tc>
          <w:tcPr>
            <w:tcW w:w="90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eastAsia="黑体" w:cs="黑体"/>
                <w:snapToGrid w:val="0"/>
                <w:sz w:val="20"/>
                <w:szCs w:val="20"/>
                <w:highlight w:val="none"/>
              </w:rPr>
            </w:pPr>
            <w:r>
              <w:rPr>
                <w:rFonts w:hint="eastAsia" w:eastAsia="黑体" w:cs="黑体"/>
                <w:snapToGrid w:val="0"/>
                <w:sz w:val="20"/>
                <w:szCs w:val="20"/>
                <w:highlight w:val="none"/>
              </w:rPr>
              <w:t>承办的内设机构</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left"/>
              <w:rPr>
                <w:rFonts w:eastAsia="黑体" w:cs="黑体"/>
                <w:snapToGrid w:val="0"/>
                <w:sz w:val="20"/>
                <w:szCs w:val="20"/>
                <w:highlight w:val="none"/>
              </w:rPr>
            </w:pPr>
            <w:r>
              <w:rPr>
                <w:rFonts w:hint="eastAsia" w:eastAsia="黑体" w:cs="黑体"/>
                <w:snapToGrid w:val="0"/>
                <w:sz w:val="20"/>
                <w:szCs w:val="20"/>
                <w:highlight w:val="none"/>
              </w:rPr>
              <w:t>实施依据</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left"/>
              <w:rPr>
                <w:rFonts w:eastAsia="黑体" w:cs="黑体"/>
                <w:snapToGrid w:val="0"/>
                <w:sz w:val="20"/>
                <w:szCs w:val="20"/>
                <w:highlight w:val="none"/>
              </w:rPr>
            </w:pPr>
            <w:r>
              <w:rPr>
                <w:rFonts w:hint="eastAsia" w:eastAsia="黑体" w:cs="黑体"/>
                <w:snapToGrid w:val="0"/>
                <w:sz w:val="20"/>
                <w:szCs w:val="20"/>
                <w:highlight w:val="none"/>
              </w:rPr>
              <w:t>责任事项（明确责任主体）</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left"/>
              <w:rPr>
                <w:rFonts w:eastAsia="黑体" w:cs="黑体"/>
                <w:snapToGrid w:val="0"/>
                <w:sz w:val="20"/>
                <w:szCs w:val="20"/>
                <w:highlight w:val="none"/>
              </w:rPr>
            </w:pPr>
            <w:r>
              <w:rPr>
                <w:rFonts w:hint="eastAsia" w:eastAsia="黑体" w:cs="黑体"/>
                <w:snapToGrid w:val="0"/>
                <w:sz w:val="20"/>
                <w:szCs w:val="20"/>
                <w:highlight w:val="none"/>
              </w:rPr>
              <w:t>责任事项依据</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hint="eastAsia" w:eastAsia="方正黑体_GBK" w:cs="黑体"/>
                <w:snapToGrid w:val="0"/>
                <w:sz w:val="20"/>
                <w:szCs w:val="20"/>
                <w:highlight w:val="none"/>
                <w:lang w:eastAsia="zh-CN"/>
              </w:rPr>
            </w:pPr>
            <w:r>
              <w:rPr>
                <w:rFonts w:hint="eastAsia" w:eastAsia="黑体" w:cs="黑体"/>
                <w:snapToGrid w:val="0"/>
                <w:sz w:val="20"/>
                <w:szCs w:val="20"/>
                <w:highlight w:val="none"/>
              </w:rPr>
              <w:t>追责情形</w:t>
            </w:r>
            <w:r>
              <w:rPr>
                <w:rFonts w:hint="eastAsia" w:eastAsia="黑体" w:cs="黑体"/>
                <w:snapToGrid w:val="0"/>
                <w:sz w:val="20"/>
                <w:szCs w:val="20"/>
                <w:highlight w:val="none"/>
                <w:lang w:val="en-US" w:eastAsia="zh-CN"/>
              </w:rPr>
              <w:t xml:space="preserve">        </w:t>
            </w:r>
            <w:r>
              <w:rPr>
                <w:rFonts w:hint="eastAsia" w:ascii="方正黑体_GBK" w:hAnsi="黑体" w:eastAsia="方正黑体_GBK"/>
                <w:sz w:val="20"/>
                <w:szCs w:val="20"/>
                <w:highlight w:val="none"/>
              </w:rPr>
              <w:t>（明确内部追责主体</w:t>
            </w:r>
            <w:r>
              <w:rPr>
                <w:rFonts w:hint="eastAsia" w:ascii="方正黑体_GBK" w:hAnsi="黑体" w:eastAsia="方正黑体_GBK"/>
                <w:sz w:val="20"/>
                <w:szCs w:val="20"/>
                <w:highlight w:val="none"/>
                <w:lang w:eastAsia="zh-CN"/>
              </w:rPr>
              <w:t>）</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left"/>
              <w:rPr>
                <w:rFonts w:hint="eastAsia" w:eastAsia="黑体" w:cs="黑体"/>
                <w:snapToGrid w:val="0"/>
                <w:sz w:val="20"/>
                <w:szCs w:val="20"/>
                <w:highlight w:val="none"/>
              </w:rPr>
            </w:pPr>
            <w:r>
              <w:rPr>
                <w:rFonts w:hint="eastAsia" w:eastAsia="黑体" w:cs="黑体"/>
                <w:snapToGrid w:val="0"/>
                <w:sz w:val="20"/>
                <w:szCs w:val="20"/>
                <w:highlight w:val="none"/>
              </w:rPr>
              <w:t>追责依据</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left"/>
              <w:rPr>
                <w:rFonts w:hint="eastAsia" w:eastAsia="黑体" w:cs="黑体"/>
                <w:snapToGrid w:val="0"/>
                <w:sz w:val="20"/>
                <w:szCs w:val="20"/>
                <w:highlight w:val="none"/>
              </w:rPr>
            </w:pPr>
            <w:r>
              <w:rPr>
                <w:rFonts w:hint="eastAsia" w:eastAsia="黑体" w:cs="黑体"/>
                <w:snapToGrid w:val="0"/>
                <w:sz w:val="20"/>
                <w:szCs w:val="20"/>
                <w:highlight w:val="none"/>
              </w:rPr>
              <w:t>免责事项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1</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p>
            <w:pPr>
              <w:widowControl/>
              <w:adjustRightInd w:val="0"/>
              <w:snapToGrid w:val="0"/>
              <w:spacing w:line="300" w:lineRule="exact"/>
              <w:jc w:val="center"/>
              <w:rPr>
                <w:rFonts w:eastAsia="仿宋_GB2312" w:cs="仿宋_GB2312"/>
                <w:snapToGrid w:val="0"/>
                <w:sz w:val="20"/>
                <w:szCs w:val="20"/>
                <w:highlight w:val="none"/>
              </w:rPr>
            </w:pP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对用人单位违反法律法规规定延长劳动者工作时间的处罚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1.【法律】《中华人民共和国劳动法》（1994年7月5日主席令第28号，2018年12月29日第二次修正）第九十条： 用人单位违反本法规定，延长劳动者工作时间的，由劳动行政部门给予警告，责令改正，并可以处以罚款。</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劳动保障监察条例》（2004年国务院令第423号公布）第二十五条：用人单位违反劳动保障法律、法规或者规章延长劳动者工作时间的，由劳动保障行政部门给予警告，责令限期改正，并可以按照受侵害的劳动者每人100元以上500元以下的标准计算，处以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p>
            <w:pPr>
              <w:widowControl/>
              <w:adjustRightInd w:val="0"/>
              <w:snapToGrid w:val="0"/>
              <w:spacing w:line="300" w:lineRule="exact"/>
              <w:jc w:val="left"/>
              <w:rPr>
                <w:rFonts w:eastAsia="仿宋_GB2312" w:cs="仿宋_GB2312"/>
                <w:snapToGrid w:val="0"/>
                <w:sz w:val="20"/>
                <w:szCs w:val="20"/>
                <w:highlight w:val="none"/>
              </w:rPr>
            </w:pP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both"/>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both"/>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both"/>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both"/>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both"/>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w:t>
            </w:r>
          </w:p>
          <w:p>
            <w:pPr>
              <w:widowControl/>
              <w:adjustRightInd w:val="0"/>
              <w:snapToGrid w:val="0"/>
              <w:spacing w:line="300" w:lineRule="exact"/>
              <w:jc w:val="both"/>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（五）违法处理罚没财物；</w:t>
            </w:r>
          </w:p>
          <w:p>
            <w:pPr>
              <w:widowControl/>
              <w:adjustRightInd w:val="0"/>
              <w:snapToGrid w:val="0"/>
              <w:spacing w:line="300" w:lineRule="exact"/>
              <w:jc w:val="both"/>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both"/>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both"/>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both"/>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both"/>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both"/>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both"/>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both"/>
              <w:rPr>
                <w:rFonts w:hint="eastAsia"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both"/>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4392"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2</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对无理抗拒、阻挠劳动保障行政部门实施劳动保障监察的处罚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vMerge w:val="restart"/>
            <w:tcBorders>
              <w:top w:val="single" w:color="auto" w:sz="4" w:space="0"/>
              <w:left w:val="nil"/>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vMerge w:val="restart"/>
            <w:tcBorders>
              <w:top w:val="single" w:color="auto" w:sz="4" w:space="0"/>
              <w:left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vMerge w:val="restart"/>
            <w:tcBorders>
              <w:top w:val="single" w:color="auto" w:sz="4" w:space="0"/>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1.【法律】《中华人民共和国劳动法》（1994年7月5日主席令第28号，2018年12月29日第二次修正）第一百零一条： 用人单位无理阻挠劳动行政部门、有关部门及其工作人员行使监督检查权，打击报复举报人员的，由劳动行政部门或者有关部门处以罚款；构成犯罪的，对责任人员依法追究刑事责任。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劳动保障监察条例》（2004年11月1日国务院令第423号公布）第三十条：有下列行为之一的，由劳动保障行政部门责令改正；对有第（一）项、第（二）项或者第（三）项规定的行为的，处2000元以上2万元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四）打击报复举报人、投诉人的。……。</w:t>
            </w:r>
          </w:p>
        </w:tc>
        <w:tc>
          <w:tcPr>
            <w:tcW w:w="2698" w:type="dxa"/>
            <w:vMerge w:val="restart"/>
            <w:tcBorders>
              <w:top w:val="single" w:color="auto" w:sz="4" w:space="0"/>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vMerge w:val="restart"/>
            <w:tcBorders>
              <w:top w:val="single" w:color="auto" w:sz="4" w:space="0"/>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439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3</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对不按照劳动保障行政部门的要求报送书面材料，隐瞒事实真相，出具伪证或者隐匿、毁灭证据的处罚</w:t>
            </w:r>
          </w:p>
          <w:p>
            <w:pPr>
              <w:pStyle w:val="2"/>
              <w:rPr>
                <w:highlight w:val="none"/>
              </w:rPr>
            </w:pPr>
          </w:p>
          <w:p>
            <w:pPr>
              <w:pStyle w:val="3"/>
              <w:rPr>
                <w:rFonts w:ascii="Times New Roman" w:hAnsi="Times New Roman"/>
                <w:highlight w:val="none"/>
              </w:rPr>
            </w:pPr>
          </w:p>
          <w:p>
            <w:pPr>
              <w:rPr>
                <w:highlight w:val="none"/>
              </w:rPr>
            </w:pPr>
          </w:p>
          <w:p>
            <w:pPr>
              <w:pStyle w:val="2"/>
              <w:rPr>
                <w:highlight w:val="none"/>
              </w:rPr>
            </w:pPr>
          </w:p>
          <w:p>
            <w:pPr>
              <w:pStyle w:val="3"/>
              <w:rPr>
                <w:rFonts w:ascii="Times New Roman" w:hAnsi="Times New Roman"/>
                <w:highlight w:val="none"/>
              </w:rPr>
            </w:pPr>
          </w:p>
          <w:p>
            <w:pPr>
              <w:rPr>
                <w:highlight w:val="none"/>
              </w:rPr>
            </w:pPr>
          </w:p>
          <w:p>
            <w:pPr>
              <w:pStyle w:val="2"/>
              <w:rPr>
                <w:highlight w:val="none"/>
              </w:rPr>
            </w:pPr>
          </w:p>
          <w:p>
            <w:pPr>
              <w:pStyle w:val="3"/>
              <w:rPr>
                <w:rFonts w:ascii="Times New Roman" w:hAnsi="Times New Roman"/>
                <w:highlight w:val="none"/>
              </w:rPr>
            </w:pPr>
          </w:p>
          <w:p>
            <w:pPr>
              <w:rPr>
                <w:highlight w:val="none"/>
              </w:rPr>
            </w:pPr>
          </w:p>
          <w:p>
            <w:pPr>
              <w:pStyle w:val="3"/>
              <w:rPr>
                <w:rFonts w:ascii="Times New Roman" w:hAnsi="Times New Roman"/>
                <w:highlight w:val="none"/>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vMerge w:val="continue"/>
            <w:tcBorders>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85"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1317" w:type="dxa"/>
            <w:vMerge w:val="continue"/>
            <w:tcBorders>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p>
        </w:tc>
        <w:tc>
          <w:tcPr>
            <w:tcW w:w="2698" w:type="dxa"/>
            <w:vMerge w:val="continue"/>
            <w:tcBorders>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p>
        </w:tc>
        <w:tc>
          <w:tcPr>
            <w:tcW w:w="5244" w:type="dxa"/>
            <w:vMerge w:val="continue"/>
            <w:tcBorders>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p>
        </w:tc>
        <w:tc>
          <w:tcPr>
            <w:tcW w:w="1942" w:type="dxa"/>
            <w:tcBorders>
              <w:top w:val="single" w:color="auto" w:sz="4" w:space="0"/>
              <w:left w:val="nil"/>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439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4</w:t>
            </w:r>
          </w:p>
        </w:tc>
        <w:tc>
          <w:tcPr>
            <w:tcW w:w="1060" w:type="dxa"/>
            <w:vMerge w:val="restart"/>
            <w:tcBorders>
              <w:top w:val="single" w:color="auto" w:sz="4" w:space="0"/>
              <w:left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对经劳动保障行政部门责令改正拒不改正，或者拒不履行劳动保障行政部门的行政处理决定的处罚</w:t>
            </w:r>
          </w:p>
        </w:tc>
        <w:tc>
          <w:tcPr>
            <w:tcW w:w="685" w:type="dxa"/>
            <w:vMerge w:val="restart"/>
            <w:tcBorders>
              <w:top w:val="single" w:color="auto" w:sz="4" w:space="0"/>
              <w:left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right w:val="single" w:color="auto" w:sz="4" w:space="0"/>
            </w:tcBorders>
            <w:vAlign w:val="center"/>
          </w:tcPr>
          <w:p>
            <w:pPr>
              <w:widowControl/>
              <w:tabs>
                <w:tab w:val="left" w:pos="537"/>
              </w:tabs>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vMerge w:val="continue"/>
            <w:tcBorders>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p>
        </w:tc>
        <w:tc>
          <w:tcPr>
            <w:tcW w:w="2698" w:type="dxa"/>
            <w:vMerge w:val="continue"/>
            <w:tcBorders>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p>
        </w:tc>
        <w:tc>
          <w:tcPr>
            <w:tcW w:w="5244" w:type="dxa"/>
            <w:vMerge w:val="continue"/>
            <w:tcBorders>
              <w:left w:val="nil"/>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p>
        </w:tc>
        <w:tc>
          <w:tcPr>
            <w:tcW w:w="1942" w:type="dxa"/>
            <w:tcBorders>
              <w:left w:val="nil"/>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left w:val="nil"/>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left w:val="nil"/>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439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5</w:t>
            </w:r>
          </w:p>
        </w:tc>
        <w:tc>
          <w:tcPr>
            <w:tcW w:w="1060"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572" w:type="dxa"/>
            <w:tcBorders>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对打击报复举报人、投诉人的处罚</w:t>
            </w:r>
          </w:p>
        </w:tc>
        <w:tc>
          <w:tcPr>
            <w:tcW w:w="685"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left w:val="nil"/>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left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p>
        </w:tc>
        <w:tc>
          <w:tcPr>
            <w:tcW w:w="2698"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p>
        </w:tc>
        <w:tc>
          <w:tcPr>
            <w:tcW w:w="5244"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p>
        </w:tc>
        <w:tc>
          <w:tcPr>
            <w:tcW w:w="1942" w:type="dxa"/>
            <w:tcBorders>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6</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对职业介绍机构、职业技能培训机构或者职业技能考核鉴定机构违反国家有关职业介绍、职业技能培训或者职业技能考核鉴定的规定的行为的处罚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法规】《劳动保障监察条例》（2004年11月1日国务院令第423号公布）第二十八条：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未经劳动保障行政部门许可，从事职业介绍、职业技能培训或者职业技能考核鉴定的组织或者个人，由劳动保障行政部门、工商行政管理部门依照国家有关无照经营查处取缔的规定查处取缔。</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7</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对用人单位侵害女职工和未成年工合法权益的处罚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1.【法律】《中华人民共和国劳动法》（1994年7月5日主席令第28号，2018年12月29日第二次修正）第九十五条： 用人单位违反本法对女职工和未成年工的保护规定，侵害其合法权益的，由劳动行政部门责令改正，处以罚款；对女职工或者未成年工造成损害的，应当承担赔偿责任。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劳动保障监察条例》（2004年国务院令第423号公布）第二十三条：用人单位有下列行为之一的，由劳动保障行政部门责令改正，按照受侵害的劳动者每人1000元以上5000元以下的标准计算，处以罚款：</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（一）安排女职工从事矿山井下劳动、国家规定的第四级体力劳动强度的劳动或者其他禁忌从事的劳动的；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（二）安排女职工在经期从事高处、低温、冷水作业或者国家规定的第三级体力劳动强度的劳动的；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（三）安排女职工在怀孕期间从事国家规定的第三级体力劳动强度的劳动或者孕期禁忌从事的劳动的；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（四）安排怀孕7个月以上的女职工夜班劳动或者延长其工作时间的；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（五）女职工生育享受产假少于90天的；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（六）安排女职工在哺乳未满1周岁的婴儿期间从事国家规定的第三级体力劳动强度的劳动或者哺乳期禁忌从事的其他劳动，以及延长其工作时间或者安排其夜班劳动的；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（七）安排未成年工从事矿山井下、有毒有害、国家规定的第四级体力劳动强度的劳动或者其他禁忌从事的劳动的；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（八）未对未成年工定期进行健康检查的。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行政法规】《女职工劳动保护特别规定》（2012年4月28日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第六条：……对怀孕7个月以上的女职工，用人单位不得延长劳动时间或者安排夜班劳动，并应当在劳动时间内安排一定的休息时间。……</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七条：女职工生育享受98天产假，其中产前可以休假15天；难产的，增加产假15天；生育多胞胎的，每多生育1个婴儿，增加产假15天。女职工怀孕未满4个月流产的，享受15天产假；怀孕满4个月流产的，享受42天产假。</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第九条：对哺乳未满1周岁婴儿的女职工，用人单位不得延长劳动时间或者安排夜班劳动。……</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8</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对用人单位非法招用未满十六周岁的未成年人的处罚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1.【法律】《中华人民共和国劳动法》（1994年7月5日主席令第28号，2018年12月29日第二次修正）第九十四条： 用人单位非法招用未满十六周岁的未成年人的，由劳动行政部门责令改正，处以罚款；情节严重的，由市场监督管理部门吊销营业执照。</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2.【行政法规】《禁止使用童工规定》（2002年10月1日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用人单位经劳动保障行政部门依照前款规定责令限期改正，逾期仍不将童工送交其父母或者其他监护人的，从责令限期改正之日起，由劳动保障行政部门按照每使用一名童工每月处1万元罚款的标准处罚……。  </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9</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对单位或个人为不满16周岁的未成年人介绍就业的处罚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行政法规】《禁止使用童工规定》（2002年国务院令第364号）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10</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对用人单位未按规定保存录用登记材料或者伪造登记材料的处罚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行政法规】《禁止使用童工规定》（2002年国务院令第364号）第四条：用人单位招用人员时，必须核查被招用人员的身份证；对不满16周岁的未成年人，一律不得录用。用人单位录用人员的录用登记、核查材料应当妥善保管。</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第八条：用人单位未按照本规定第四条的规定保存录用登记材料，或者伪造录用登记材料的，由劳动保障行政部门处1万元的罚款。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11</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对无营业执照、被依法吊销营业执照的单位以及未依法登记、备案的单位使用童工或者介绍童工就业的处罚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行政法规】《禁止使用童工规定》（2002年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第八条：用人单位未按照本规定第四条的规定保存录用登记材料，或者伪造录用登记材料的，由劳动保障行政部门处1万元的罚款。</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九条：无营业执照、被依法吊销营业执照的单位以及未依法登记、备案的单位使用童工或者介绍童工就业的，依照本规定第六条、第七条、第八条规定的标准加一倍罚款，该非法单位由有关的行政主管部门予以取缔。</w:t>
            </w:r>
          </w:p>
          <w:p>
            <w:pPr>
              <w:widowControl/>
              <w:adjustRightInd w:val="0"/>
              <w:snapToGrid w:val="0"/>
              <w:spacing w:line="300" w:lineRule="exact"/>
              <w:jc w:val="left"/>
              <w:rPr>
                <w:rFonts w:eastAsia="仿宋_GB2312" w:cs="仿宋_GB2312"/>
                <w:snapToGrid w:val="0"/>
                <w:sz w:val="20"/>
                <w:szCs w:val="20"/>
                <w:highlight w:val="none"/>
              </w:rPr>
            </w:pP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12</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对用人单位制定的劳动规章制度违反法律、法规的处罚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劳动法》（1994年7月5日主席令第28号，2018年12月29日第二次修正）第八十九条：用人单位制定的劳动规章制度违反法律、法规规定的，由劳动行政部门给予警告，责令改正；对劳动者造成损害的，应当承担赔偿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法律】《中华人民共和国劳动合同法》（2007年6月29日通过，2012年12月28日主席令第73号修正）第八十条：用人单位直接涉及劳动者切身利益的规章制度违反法律、法规规定的，由劳动行政部门责令改正，给予警告；给劳动者造成损害的，应当承担赔偿责任。</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1</w:t>
            </w:r>
            <w:r>
              <w:rPr>
                <w:rFonts w:hint="eastAsia" w:eastAsia="仿宋_GB2312" w:cs="仿宋_GB2312"/>
                <w:snapToGrid w:val="0"/>
                <w:sz w:val="20"/>
                <w:szCs w:val="20"/>
                <w:highlight w:val="none"/>
                <w:lang w:val="en-US" w:eastAsia="zh-CN"/>
              </w:rPr>
              <w:t>3</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对用人单位违反《劳动合同法》规定，以担保或者其他名义向劳动者收取财物和劳动者依法解除或者终止劳动合同，用人单位扣押劳动者档案或者其他物品的处罚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【法律】《中华人民共和国劳动合同法》（2007年6月29日通过，2012年12月28日主席令第73号修正）第八十四条：……</w:t>
            </w:r>
            <w:r>
              <w:rPr>
                <w:rFonts w:eastAsia="仿宋_GB2312" w:cs="仿宋_GB2312"/>
                <w:snapToGrid w:val="0"/>
                <w:sz w:val="20"/>
                <w:szCs w:val="20"/>
                <w:highlight w:val="none"/>
              </w:rPr>
              <w:t>用人单位违反本法规定，以担保或者其他名义向劳动者收取财物的，由劳动行政部门责令限期退还劳动者本人，并以每人五百元以上二千元以下的标准处以罚款；给劳动者造成损害的，应当承担赔偿责任。</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劳动者依法解除或者终止劳动合同，用人单位扣押劳动者档案或者其他物品的，依照前款规定处罚。</w:t>
            </w:r>
          </w:p>
          <w:p>
            <w:pPr>
              <w:widowControl/>
              <w:adjustRightInd w:val="0"/>
              <w:snapToGrid w:val="0"/>
              <w:spacing w:line="300" w:lineRule="exact"/>
              <w:jc w:val="left"/>
              <w:rPr>
                <w:rFonts w:eastAsia="仿宋_GB2312" w:cs="仿宋_GB2312"/>
                <w:snapToGrid w:val="0"/>
                <w:sz w:val="20"/>
                <w:szCs w:val="20"/>
                <w:highlight w:val="none"/>
              </w:rPr>
            </w:pP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14</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对未经许可，擅自经营劳务派遣业务的处罚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劳动保障监察</w:t>
            </w:r>
            <w:r>
              <w:rPr>
                <w:rFonts w:hint="eastAsia" w:eastAsia="仿宋_GB2312" w:cs="仿宋_GB2312"/>
                <w:snapToGrid w:val="0"/>
                <w:sz w:val="20"/>
                <w:szCs w:val="20"/>
                <w:highlight w:val="none"/>
                <w:lang w:eastAsia="zh-CN"/>
              </w:rPr>
              <w:t>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劳动合同法》（2007年6月29日通过，2012年12月28日主席令第73号修正）第九十二条：违反本法规定，未经许可，擅自经营劳务派遣业务的，由劳动行政部门责令停止违法行为，没收违法所得，并处违法所得一倍以上五倍以下的罚款；没有违法所得的，可以处五万元以下的罚款。……</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部门规章】《劳务派遣行政许可实施办法》（2013年6月20日人力资源社会保障部令第19号）第三十一条：任何单位和个人违反《中华人民共和国劳动合同法》的规定，未经许可，擅自经营劳务派遣业务的，由人力资源社会保障行政部门责令停止违法行为，没收违法所得，并处违法所得1倍以上5倍以下的罚款；没有违法所得的，可以处5万元以下的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15</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对劳务派遣单位、用工单位违反法律、法规有关劳务派遣规定的处罚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人力资源和社会保障局</w:t>
            </w: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劳动保障监察</w:t>
            </w:r>
            <w:r>
              <w:rPr>
                <w:rFonts w:hint="eastAsia" w:eastAsia="仿宋_GB2312" w:cs="仿宋_GB2312"/>
                <w:snapToGrid w:val="0"/>
                <w:sz w:val="20"/>
                <w:szCs w:val="20"/>
                <w:highlight w:val="none"/>
                <w:lang w:eastAsia="zh-CN"/>
              </w:rPr>
              <w:t>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劳动合同法》（2007年6月29日通过，2012年12月28日主席令第73号修正）第九十二条：……劳务派遣单位、用工单位违反本法有关劳务派遣规定的，由劳动行政部门责令限期改正；限期不改正的，以每人五千元以上一万元以下的标准处以罚款，对劳务派遣单位，吊销其劳务派遣业务经营许可证。用工单位给被派遣劳动者造成损害的，劳务派遣单位与用工单位承担连带赔偿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中华人民共和国劳动合同法实施条例》（2008年国务院令第535号公布）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部门规章】《劳务派遣暂行规定》（2014年人力资源社会保障部令第22号公布）第二十条：劳务派遣单位、用工单位违反劳动合同法和劳动合同法实施条例有关劳务派遣规定的，按照劳动合同法第九十二条规定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部门规章】《劳务派遣行政许可实施办法》（2013年6月20日人力资源社会保障部令第19号）第三十二条：劳务派遣单位违反《中华人民共和国劳动合同法》有关劳务派遣规定的，由人力资源社会保障行政部门责令限期改正；逾期不改正的，以每人5000元以上1万元以下的标准处以罚款，并吊销其《劳务派遣经营许可证》。</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16</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对用工单位未经法定程序确定并公示使用被派遣劳动者的辅助性岗位的行为的处罚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人力资源和社会保障局</w:t>
            </w: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劳动保障监察</w:t>
            </w:r>
            <w:r>
              <w:rPr>
                <w:rFonts w:hint="eastAsia" w:eastAsia="仿宋_GB2312" w:cs="仿宋_GB2312"/>
                <w:snapToGrid w:val="0"/>
                <w:sz w:val="20"/>
                <w:szCs w:val="20"/>
                <w:highlight w:val="none"/>
                <w:lang w:eastAsia="zh-CN"/>
              </w:rPr>
              <w:t>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部门规章】《劳务派遣暂行规定》（2014年人力资源社会保障部令第22号公布）第三条第三款：用工单位决定使用被派遣劳动者的辅助性岗位，应当经职工代表大会或者全体职工讨论，提出方案和意见，与工会或者职工代表平等协商确定，并在用工单位内公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第二十二条：用工单位违反本规定第三条第三款规定的，由人力资源社会保障行政部门责令改正，给予警告；给被派遣劳动者造成损害的，依法承担赔偿责任。</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17</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对劳务派遣单位采取非法或不正当手段取得劳务派遣行政许可、转让《劳务派遣经营许可证》行为的处罚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人力资源和社会保障局</w:t>
            </w: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劳动保障监察</w:t>
            </w:r>
            <w:r>
              <w:rPr>
                <w:rFonts w:hint="eastAsia" w:eastAsia="仿宋_GB2312" w:cs="仿宋_GB2312"/>
                <w:snapToGrid w:val="0"/>
                <w:sz w:val="20"/>
                <w:szCs w:val="20"/>
                <w:highlight w:val="none"/>
                <w:lang w:eastAsia="zh-CN"/>
              </w:rPr>
              <w:t>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部门规章】《劳务派遣行政许可实施办法》（2013年6月20日人力资源社会保障部令第19号）第三十三条：劳务派遣单位有下列情形之一的，由人力资源社会保障行政部门处1万元以下的罚款；情节严重的，处1万元以上3万元以下的罚款：（一）涂改、倒卖、出租、出借《劳务派遣经营许可证》，或者以其他形式非法转让《劳务派遣经营许可证》的；（二）隐瞒真实情况或者提交虚假材料取得劳务派遣行政许可的；（三）以欺骗、贿赂等不正当手段取得劳务派遣行政许可的。</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1</w:t>
            </w:r>
            <w:r>
              <w:rPr>
                <w:rFonts w:hint="eastAsia" w:eastAsia="仿宋_GB2312" w:cs="仿宋_GB2312"/>
                <w:snapToGrid w:val="0"/>
                <w:sz w:val="20"/>
                <w:szCs w:val="20"/>
                <w:highlight w:val="none"/>
                <w:lang w:val="en-US" w:eastAsia="zh-CN"/>
              </w:rPr>
              <w:t>8</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对用人单位违反劳动合同法有关建立职工名册规定的处罚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1.【法律】《中华人民共和国劳动合同法》（2007年6月29日通过，2012年12月28日主席令第73号修正）第七条： 用人单位自用工之日起即与劳动者建立劳动关系。用人单位应当建立职工名册备查。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中华人民共和国劳动合同法实施条例》（2008年国务院令第535号公布）第八条：劳动合同法第七条规定的职工名册，应当包括劳动者姓名、性别、公民身份号码、户籍地址及现住址、联系方式、用工形式、用工起始时间、劳动合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第三十三条：用人单位违反劳动合同法有关建立职工名册规定的，由劳动行政部门责令限期改正；逾期不改正的，由劳动行政部门处2000元以上2万元以下的罚款。</w:t>
            </w:r>
          </w:p>
          <w:p>
            <w:pPr>
              <w:widowControl/>
              <w:adjustRightInd w:val="0"/>
              <w:snapToGrid w:val="0"/>
              <w:spacing w:line="300" w:lineRule="exact"/>
              <w:jc w:val="left"/>
              <w:rPr>
                <w:rFonts w:eastAsia="仿宋_GB2312" w:cs="仿宋_GB2312"/>
                <w:snapToGrid w:val="0"/>
                <w:sz w:val="20"/>
                <w:szCs w:val="20"/>
                <w:highlight w:val="none"/>
              </w:rPr>
            </w:pP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19</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对用人单位在国家法律、行政法规和国务院卫生行政部门规定禁止乙肝病原携带者从事的工作岗位以外招用人员时，将乙肝病毒血清学指标作为体检标准行为的处罚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【部门规章】《就业服务与就业管理规定》（2007年11月5日劳动保障部令第28号公布，2022年1月7日第四次修订）</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第十九条第二款：用人单位招用人员，除国家法律、行政法规和国务院卫生行政部门规定禁止乙肝病原携带者从事的工作外，不得强行将乙肝病毒血清学指标作为体检标准。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20</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对用人单位招用、招聘工作中违法行为的处罚</w:t>
            </w:r>
          </w:p>
          <w:p>
            <w:pPr>
              <w:widowControl/>
              <w:adjustRightInd w:val="0"/>
              <w:snapToGrid w:val="0"/>
              <w:spacing w:line="300" w:lineRule="exact"/>
              <w:jc w:val="center"/>
              <w:rPr>
                <w:rFonts w:eastAsia="仿宋_GB2312" w:cs="仿宋_GB2312"/>
                <w:snapToGrid w:val="0"/>
                <w:sz w:val="20"/>
                <w:szCs w:val="20"/>
                <w:highlight w:val="none"/>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劳动合同法》（2007年6月29日通过，2012年12月28日主席令第73号修正）第八十四条：用人单位违反本法规定，扣押劳动者居民身份证等证件的，由劳动行政部门责令限期退还劳动者本人，并依照有关规定给予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用人单位违反本法规定，以担保或者其他名义向劳动者收取财物的，由劳动行政部门责令限期退还劳动者本人，并以每人五百元以上二千元以下的标准处以罚款；给劳动者造成损害的，应当承担赔偿责任。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劳动者依法解除或者终止劳动合同，用人单位扣押劳动者档案或者其他物品的，依照前款规定处罚。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部门规章】《就业服务与就业管理规定》（2007年11月5日劳动保障部令第28号，2022年1月7日第四次修订）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w:t>
            </w:r>
          </w:p>
          <w:p>
            <w:pPr>
              <w:widowControl/>
              <w:adjustRightInd w:val="0"/>
              <w:snapToGrid w:val="0"/>
              <w:spacing w:line="300" w:lineRule="exact"/>
              <w:jc w:val="left"/>
              <w:rPr>
                <w:rFonts w:eastAsia="仿宋_GB2312" w:cs="仿宋_GB2312"/>
                <w:snapToGrid w:val="0"/>
                <w:sz w:val="20"/>
                <w:szCs w:val="20"/>
                <w:highlight w:val="none"/>
              </w:rPr>
            </w:pP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21</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对企业违反《企业年金办法》的处罚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部门规章】《企业年金办法》（2017年12月18日人力资源社会保障部令第36号公布）第二十九条：县级以上人民政府人力资源社会保障行政部门负责对本办法的执行情况进行监督检查。对违反本办法规定的，由人力资源社会保障行政部门予以警告，责令改正。</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22</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对用人单位不办理社会保险登记，责令改正，逾期仍不改正的处罚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法律】《中华人民共和国社会保险法》（2010年10月28日通过，2018年12月29日修正）第五十七条：用人单位应当自成立之日起三十日内凭营业执照、登记证书或者单位印章，向当地社会保险经办机构申请办理社会保险登记。社会保险经办机构应当自收到申请之日起十五日内予以审核，发给社会保险登记证件。</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用人单位的社会保险登记事项发生变更或者用人单位依法终止的，应当自变更或者终止之日起三十日内，到社会保险经办机构办理变更或者注销社会保险登记。……</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pPr>
              <w:widowControl/>
              <w:adjustRightInd w:val="0"/>
              <w:snapToGrid w:val="0"/>
              <w:spacing w:line="300" w:lineRule="exact"/>
              <w:jc w:val="left"/>
              <w:rPr>
                <w:rFonts w:eastAsia="仿宋_GB2312" w:cs="仿宋_GB2312"/>
                <w:snapToGrid w:val="0"/>
                <w:sz w:val="20"/>
                <w:szCs w:val="20"/>
                <w:highlight w:val="none"/>
              </w:rPr>
            </w:pP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4.告知阶段责任：在作出处罚决定之前，应书面告知当事人违法事实及其享有的陈述、申辩和要求听证的权利。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rPr>
              <w:t>2</w:t>
            </w:r>
            <w:r>
              <w:rPr>
                <w:rFonts w:hint="eastAsia" w:eastAsia="仿宋_GB2312" w:cs="仿宋_GB2312"/>
                <w:snapToGrid w:val="0"/>
                <w:sz w:val="20"/>
                <w:szCs w:val="20"/>
                <w:highlight w:val="none"/>
                <w:lang w:val="en-US" w:eastAsia="zh-CN"/>
              </w:rPr>
              <w:t>3</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对经营性人力资源服务机构未明示有关事项的处罚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劳动保障监察</w:t>
            </w:r>
            <w:r>
              <w:rPr>
                <w:rFonts w:hint="eastAsia" w:eastAsia="仿宋_GB2312" w:cs="仿宋_GB2312"/>
                <w:snapToGrid w:val="0"/>
                <w:sz w:val="20"/>
                <w:szCs w:val="20"/>
                <w:highlight w:val="none"/>
                <w:lang w:eastAsia="zh-CN"/>
              </w:rPr>
              <w:t>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行政法规】《人力资源市场暂行条例》（2018年6月29日国务院令第700号公布）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三十二条：经营性人力资源服务机构应当在服务场所明示下列事项，并接受人力资源社会保障行政部门和市场监督管理、价格等主管部门的监督检查：（一）营业执照；（二）服务项目；（三）收费标准；（四）监督机关和监督电话。从事职业中介活动的，还应当在服务场所明示人力资源服务许可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部门规章】《就业服务与就业管理规定》（2007年11月5日劳动保障部令第28号，2022年1月7日第四次修订）第五十三条：职业中介机构应当在服务场所明示营业执照、职业中介许可证、服务项目、收费标准、监督机关名称和监督电话等，并接受劳动保障行政部门及其他有关部门的监督检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24</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对人力资源服务机构未按规定建立健全内部制度或者保存服务台账的处罚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劳动保障监察</w:t>
            </w:r>
            <w:r>
              <w:rPr>
                <w:rFonts w:hint="eastAsia" w:eastAsia="仿宋_GB2312" w:cs="仿宋_GB2312"/>
                <w:snapToGrid w:val="0"/>
                <w:sz w:val="20"/>
                <w:szCs w:val="20"/>
                <w:highlight w:val="none"/>
                <w:lang w:eastAsia="zh-CN"/>
              </w:rPr>
              <w:t>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行政法规】《人力资源市场暂行条例》（2018年6月29日国务院令第700号公布）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第三十三条：人力资源服务机构应当加强内部制度建设，健全财务管理制度，建立服务台账，如实记录服务对象、服务过程、服务结果等信息。服务台账应当保存2年以上。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部门规章】《就业服务与就业管理规定》（2007年11月5日劳动保障部令第28号，2022年1月7日第四次修订）第五十四条：职业中介机构应当建立服务台账，记录服务对象、服务过程、服务结果和收费情况等，并接受劳动保障行政部门的监督检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25</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对经营性人力资源服务机构未按规定提交经营情况年度报告的处罚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人力资源和社会保障局</w:t>
            </w: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劳动保障监察</w:t>
            </w:r>
            <w:r>
              <w:rPr>
                <w:rFonts w:hint="eastAsia" w:eastAsia="仿宋_GB2312" w:cs="仿宋_GB2312"/>
                <w:snapToGrid w:val="0"/>
                <w:sz w:val="20"/>
                <w:szCs w:val="20"/>
                <w:highlight w:val="none"/>
                <w:lang w:eastAsia="zh-CN"/>
              </w:rPr>
              <w:t>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行政法规】《人力资源市场暂行条例》（2018年6月29日国务院令第700号公布）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第三十六条：经营性人力资源服务机构应当在规定期限内，向人力资源社会保障行政部门提交经营情况年度报告。人力资源社会保障行政部门可以依法公示或者引导经营性人力资源服务机构依法公示年度报告的有关内容。……</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26</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对职业中介机构在职业中介服务不成功后未向劳动者退还所收取的中介服务费的处罚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【部门规章】《就业服务与就业管理规定》（2007年11月5日劳动保障部令第28号，2022年1月7日第四次修订）第五十五条：职业中介机构提供职业中介服务不成功的，应当退还向劳动者收取的中介服务费。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第七十三条：职业中介机构违反本规定第五十五条规定，在职业中介服务不成功后未向劳动者退还所收取的中介服务费的，由劳动保障行政部门责令改正，并可处以一千元以下的罚款。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27</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职业中介机构发布的就业信息中包含歧视性内容的；为无合法身份证件的劳动者提供职业中介服务的；介绍劳动者从事法律、法规禁止从事的职业的；以暴力、胁迫、欺诈等方式进行职业中介活动的；超出核准的业务范围经营的；其他违反法律、法规规定的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both"/>
              <w:rPr>
                <w:rFonts w:eastAsia="仿宋_GB2312" w:cs="仿宋_GB2312"/>
                <w:snapToGrid w:val="0"/>
                <w:sz w:val="20"/>
                <w:szCs w:val="20"/>
                <w:highlight w:val="none"/>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【部门规章】《就业服务与就业管理规定》（2007年11月5日劳动保障部令第28号，2022年1月7日第四次修订）第五十八条：禁止职业中介机构有下列行为：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（一）提供虚假就业信息；</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（二）发布的就业信息中包含歧视性内容；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（三）伪造、涂改、转让职业中介许可证；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（四）为无合法证照的用人单位提供职业中介服务；</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（五）介绍未满16周岁的未成年人就业；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（六）为无合法身份证件的劳动者提供职业中介服务；</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（七）介绍劳动者从事法律、法规禁止从事的职业；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（八）扣押劳动者的居民身份证和其他证件，或者向劳动者收取押金；</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（九）以暴力、胁迫、欺诈等方式进行职业中介活动；</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（十）超出核准的业务范围经营；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（十一）其他违反法律、法规规定的行为。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p>
            <w:pPr>
              <w:widowControl/>
              <w:adjustRightInd w:val="0"/>
              <w:snapToGrid w:val="0"/>
              <w:spacing w:line="300" w:lineRule="exact"/>
              <w:jc w:val="left"/>
              <w:rPr>
                <w:rFonts w:eastAsia="仿宋_GB2312" w:cs="仿宋_GB2312"/>
                <w:snapToGrid w:val="0"/>
                <w:sz w:val="20"/>
                <w:szCs w:val="20"/>
                <w:highlight w:val="none"/>
              </w:rPr>
            </w:pP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28</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对未经许可擅自从事职业中介活动的行为的处罚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both"/>
              <w:rPr>
                <w:rFonts w:eastAsia="仿宋_GB2312" w:cs="仿宋_GB2312"/>
                <w:snapToGrid w:val="0"/>
                <w:sz w:val="20"/>
                <w:szCs w:val="20"/>
                <w:highlight w:val="none"/>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就业促进法》（2007年8月30日主席令第70号通过，2015年4月24日修正）第六十四条：违反本法规定，未经许可和登记，擅自从事职业中介活动的，由劳动行政部门或者其他主管部门依法予以关闭；有违法所得的，没收违法所得，并处1万元以上5万元以下的罚款。</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人力资源市场暂行条例》（2018年6月29日国务院令第700号公布）第四十二条第一款：违反本条例第十八条第一款规定，未经许可擅自从事职业中介活动的，由人力资源社会保障行政部门予以关闭或者责令停止从事职业中介活动；有违法所得的，没收违法所得，并处1万元以上5万元以下的罚款。</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第十八条第一款：经营性人力资源服务机构从事职业中介活动的，应当依法向人力资源社会保障行政部门申请行政许可，取得人力资源服务许可证。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部门规章】《就业服务与就业管理规定》（2007年11月5日劳动保障部令第28号，2022年1月7日第四次修订）第七十条：违反本规定第四十七条规定，未经许可和登记，擅自从事职业中介活动的，由劳动保障行政部门或者其他主管部门按照就业促进法第六十四条规定予以处罚。</w:t>
            </w:r>
          </w:p>
          <w:p>
            <w:pPr>
              <w:pStyle w:val="2"/>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第四十七条：职业中介实行行政许可制度。设立职业中介机构或其他机构开展职业中介活动，须经劳动保障行政部门批准，并获得职业中介许可证。未经依法许可和登记的机构，不得从事职业中介活动。</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29</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对人力资源服务机构（职业中介机构）发布的招聘信息不真实、不合法，未依法开展人力资源服务业务的处罚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就业促进法》（2007年8月30日主席令第70号通过，2015年4月24日修正）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人力资源市场暂行条例》（2018年6月29日国务院令第700号公布）第四十三条：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二十四条：用人单位发布或者向人力资源服务机构提供的单位基本情况、招聘人数、招聘条件、工作内容、工作地点、基本劳动报酬等招聘信息，应当真实、合法，不得含有民族、种族、性别、宗教信仰等方面的歧视性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用人单位自主招用人员，需要建立劳动关系的，应当依法与劳动者订立劳动合同，并按照国家有关规定办理社会保险等相关手续。</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第二十七条：人力资源服务机构接受用人单位委托招聘人员或者开展其他人力资源服务，不得采取欺诈、暴力、胁迫或者其他不正当手段，不得以招聘为名牟取不正当利益，不得介绍单位或者个人从事违法活动。</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二十八条：人力资源服务机构举办现场招聘会，应当制定组织实施办法、应急预案和安全保卫工作方案，核实参加招聘会的招聘单位及其招聘简章的真实性、合法性，提前将招聘会信息向社会公布，并对招聘中的各项活动进行管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举办大型现场招聘会，应当符合《大型群众性活动安全管理条例》等法律法规的规定。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第二十九条：人力资源服务机构发布人力资源供求信息，应当建立健全信息发布审查和投诉处理机制，确保发布的信息真实、合法、有效。</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人力资源服务机构在业务活动中收集用人单位和个人信息的，不得泄露或者违法使用所知悉的商业秘密和个人信息。</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第三十条：经营性人力资源服务机构接受用人单位委托提供人力资源服务外包的，不得改变用人单位与个人的劳动关系，不得与用人单位串通侵害个人的合法权益。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第三十一条：人力资源服务机构通过互联网提供人力资源服务的，应当遵守本条例和国家有关网络安全、互联网信息服务管理的规定。</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30</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对职业中介机构向劳动者收取押金的行为的处罚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both"/>
              <w:rPr>
                <w:rFonts w:eastAsia="仿宋_GB2312" w:cs="仿宋_GB2312"/>
                <w:snapToGrid w:val="0"/>
                <w:sz w:val="20"/>
                <w:szCs w:val="20"/>
                <w:highlight w:val="none"/>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法律】《中华人民共和国就业促进法》（2007年8月30日主席令第70号通过，2015年4月24日修正）第六十六条第二款：违反本法规定，职业中介机构向劳动者收取押金的，由劳动行政部门责令限期退还劳动者，并以每人五百元以上二千元以下的标准处以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rPr>
              <w:t>3</w:t>
            </w:r>
            <w:r>
              <w:rPr>
                <w:rFonts w:hint="eastAsia" w:eastAsia="仿宋_GB2312" w:cs="仿宋_GB2312"/>
                <w:snapToGrid w:val="0"/>
                <w:sz w:val="20"/>
                <w:szCs w:val="20"/>
                <w:highlight w:val="none"/>
                <w:lang w:val="en-US" w:eastAsia="zh-CN"/>
              </w:rPr>
              <w:t>1</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对单位或个人以欺诈、伪造证明材料或者其他手段骗取社会保险待遇的处罚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1.骗取养老保险待遇</w:t>
            </w:r>
          </w:p>
          <w:p>
            <w:pPr>
              <w:widowControl/>
              <w:adjustRightInd w:val="0"/>
              <w:snapToGrid w:val="0"/>
              <w:spacing w:line="300" w:lineRule="exact"/>
              <w:jc w:val="center"/>
              <w:rPr>
                <w:rFonts w:eastAsia="仿宋_GB2312" w:cs="仿宋_GB2312"/>
                <w:snapToGrid w:val="0"/>
                <w:sz w:val="20"/>
                <w:szCs w:val="20"/>
                <w:highlight w:val="none"/>
              </w:rPr>
            </w:pPr>
          </w:p>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2.骗取工伤保险待遇</w:t>
            </w:r>
          </w:p>
          <w:p>
            <w:pPr>
              <w:widowControl/>
              <w:adjustRightInd w:val="0"/>
              <w:snapToGrid w:val="0"/>
              <w:spacing w:line="300" w:lineRule="exact"/>
              <w:jc w:val="center"/>
              <w:rPr>
                <w:rFonts w:eastAsia="仿宋_GB2312" w:cs="仿宋_GB2312"/>
                <w:snapToGrid w:val="0"/>
                <w:sz w:val="20"/>
                <w:szCs w:val="20"/>
                <w:highlight w:val="none"/>
              </w:rPr>
            </w:pPr>
          </w:p>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3.骗取失业保险待遇</w:t>
            </w: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城中区人力资源和社会保障局、城中区劳动保障服务中心</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社会保险法》（2010年10月28日通过，2018年12月29日修正）第八十八条：以欺诈、伪造证明材料或者其他手段骗取社会保险待遇的，由社会保险行政部门责令退回骗取的社会保险金，处骗取金额二倍以上五倍以下的罚款。</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2.【行政法规】《工伤保险条例》（2003年4月27日国务院令第375号公布，2010年12月20日修订）第六十条： 用人单位、工伤职工或者其近亲属骗取工伤保险待遇的……由社会保险行政部门责令退还，处骗取金额2倍以上5倍以下的罚款……</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行政法规】《失业保险条例》（1999年国务院令第258号发布）第二十八条：不符合享受失业保险待遇条件，骗取失业保险金和其他失业保险待遇的，由社会保险经办机构责令退还；情节严重的，由劳动保障行政部门处骗取金额1倍以上3倍以下的罚款。</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部门规章】《社会保险基金先行支付暂行办法》（2011年6月29日人社部令第15号公布，2018年12月14日修订）第十六条：个人隐瞒已经从第三人或者用人单位处获得医疗费用、工伤医疗费用或者工伤保险待遇，向社会保险经办机构申请并获得社会保险基金先行支付的，按照社会保险法第八十八条的规定处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部门规章】《工伤职工劳动能力鉴定管理办法》（2014年2月20日人社部、卫计委令第21号，2018年12月14日修订）第三十条：以欺诈、伪造证明材料或者其他手段骗取鉴定结论、领取工伤保险待遇的，按照《中华人民共和国社会保险法》第八十八条的规定，由人力资源社会保障行政部门责令退回骗取的社会保险金，处骗取金额2倍以上5倍以下的罚款。</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部门规章】《工伤保险辅助器具配置管理办法》（2016年2月16日人社部、民政部、卫计委令第27号，2018年12月14日修订）第二十九条：用人单位、工伤职工或者其近亲属骗取工伤保险待遇，按照《工伤保险条例》第六十条的规定，由人力资源社会保障行政部门责令退还，处骗取金额2倍以上5倍以下的罚款；情节严重，构成犯罪的，依法追究刑事责任。</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1.立案责任：对违法事项经过审查，认为有违法事实，依法需要给予行政处罚的办理登记立案手续。</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2.调查责任：指定两名以上持有效行政执法证件的人员，对已作出立案查处决定的违法事项依法开展调查取证。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3.审查责任：市人力资源和社会保障局法制工作机构根据办案部门或办案人提交的调查报告和处理意见在法定时限内完成审核，并报本机关负责人进行审查。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4.告知责任：在作出处罚决定之前，行政执法机关及其行政执法人员应当告知相对人作出处罚决定的事实、理由及依据，并告知其依法享有的权利。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5.决定责任：在完成审查、告知以及听证程序后，行政执法机关应在法定时限内依法作出行政处罚决定并制作规范的行政处罚决定书。</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6.送达责任：依法作出行政决定后，行政执法机关应在法定时限内根据法定送达途径将行政处罚决定书送达行政相对人。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7.执行责任：行政执法机关对逾期不执行行政处罚决定的行政相对人，应采取加处罚款、申请人民法院强制执行等方式，督促行政相对人履行处罚决定。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8.监督责任：依法加强行政相对人对本级行政处罚决定事项执行情况的监督检查和对下级依法履行行政执法职责的监督检查。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符合立案标准的，行政机关应当及时立案。</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3-1.【法律】《中华人民共和国行政处罚法》（1996年3月17日通过，2021年1月22日修订）第五十七条：调查终结，行政机关负责人应当对调查结果进行审查，根据不同情况，分别作出如下决定：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-2.【规范性文件】《国务院办公厅关于全面推行行政执法公示制度执法全过程记录制度重大执法决定法制审核制度的指导意见》（国办发〔2018〕118号）……四、全面推行重大执法决定法制审核制度……重大执法决定法制审核是确保行政执法机关作出的重大执法决定合法有效的关键环节。行政执法机关作出重大执法决定前，要严格进行法制审核，未经法制审核或者审核未通过的，不得作出决定。（十一）明确审核机构。各级行政执法机关要明确具体负责本单位重大执法决定法制审核的工作机构，确保法制审核工作有机构承担、有专人负责……</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4.【法律】《中华人民共和国行政处罚法》（1996年3月17日通过，2021年1月22日修订）第四十四条 行政机关在作出行政处罚决定之前，应当告知当事人拟作出的行政处罚内容及事实、理由、依据，并告知当事人依法享有的陈述、申辩、要求听证等权利。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 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第六十一条 行政处罚决定书应当在宣告后当场交付当事人；当事人不在场的，行政机关应当在七日内依照《中华人民共和国民事诉讼法》的有关规定，将行政处罚决定书送达当事人。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七十二条当事人逾期不履行行政处罚决定的，作出行政处罚决定的行政机关可以采取下列措施：（一）到期不缴纳罚款的，每日按罚款数额的百分之三加处罚款，加处罚款的数额不得超出罚款的数额；</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（二）根据法律规定，将查封、扣押的财物拍卖、依法处理或者将冻结的存款、汇款划拨抵缴罚款；</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（三）根据法律规定，采取其他行政强制执行方式；</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（四）依照《中华人民共和国行政强制法》的规定申请人民法院强制执行。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行政机关批准延期、分期缴纳罚款的，申请人民法院强制执行的期限，自暂缓或者分期缴纳罚款期限结束之日起计算。</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1996年3月17日通过，2021年1月22日修订）第七十五条：行政机关应当建立健全对行政处罚的监督制度。县级以上人民政府应当定期组织开展行政执法评议、考核，加强对行政处罚的监督检查，规范和保障行政处罚的实施。</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1.【法律】《中华人民共和国行政处罚法》（1996年3月17日通过，2021年1月22日修订）第八十三条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4.【行政法规】《行政机关公务员处分条例》（2007年国务院令第495号）第十九条  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6.【法律】《中华人民共和国行政处罚法》（1996年3月17日通过，2021年1月22日修订）第八十二条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7.【法律】《中华人民共和国行政处罚法》（1996年3月17日通过，2021年1月22日修订）第七十九条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8.【行政法规】《行政机关公务员处分条例》（2007年国务院令第495号）第二十条　有下列行为之一的，给予记过、记大过处分；情节较重的，给予降级或者撤职处分；情节严重的，给予开除处分：……（四）其他玩忽职守、贻误工作的行为。第二十五条　有下列行为之一的，给予记过或者记大过处分；情节较重的，给予降级或者撤职处分；情节严重的，给予开除处分：……（五）其他滥用职权，侵害公民、法人或者其他组织合法权益的行为。</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32</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对隐匿、转移、侵占、挪用社会保险基金或违规投资运营的处罚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城中区人力资源和社会保障局、城中区劳动保障服务中心</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社会保险法》（2010年10月28日通过，2018年12月29日修正）第九十一条：违反本法规定，隐匿、转移、侵占、挪用社会保险基金或者违规投资运营的，由社会保险行政部门、财政部门、审计机关责令追回；有违法所得的，没收违法所得……。</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失业保险条例》（1999年国务院令第258号发布）第三十一条：任何单位、个人挪用失业保险基金的，追回挪用的失业保险基金；有违法所得的，没收违法所得，并入失业保险基金；构成犯罪的，依法追究刑事责任；尚不构成犯罪的，对直接负责的主管人员和其他直接责任人员依法给予行政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部门规章】《实施〈中华人民共和国社会保险法〉若干规定》（人力资源社会保障部令第13号）第二十六条：社会保险经办机构、社会保险费征收机构、社会保险基金投资运营机构、开设社会保险基金专户的机构和专户管理银行及其工作人员有下列违法情形的，由社会保险行政部门按照社会保险法第九十一条的规定查处：（一）将应征和已征的社会保险基金，采取隐藏、非法放置等手段，未按规定征缴、入账的；（二）违规将社会保险基金转入社会保险基金专户以外的账户的；（三）侵吞社会保险基金的；（四）将各项社会保险基金互相挤占或者其他社会保障基金挤占社会保险基金的；（五）将社会保险基金用于平衡财政预算，兴建、改建办公场所和支付人员经费、运行费用、管理费用的；（六）违反国家规定的投资运营政策的。</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1.立案责任：对违法事项经过审查，认为有违法事实，依法需要给予行政处罚的办理登记立案手续。</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2.调查责任：指定两名以上持有效行政执法证件的人员，对已作出立案查处决定的违法事项依法开展调查取证。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3.审查责任：市人力资源和社会保障局法制工作机构根据办案部门或办案人提交的调查报告和处理意见在法定时限内完成审核，并报本机关负责人进行审查。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4.告知责任：在作出处罚决定之前，行政执法机关及其行政执法人员应当告知相对人作出处罚决定的事实、理由及依据，并告知其依法享有的权利。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5.决定责任：在完成审查、告知以及听证程序后，行政执法机关应在法定时限内依法作出行政处罚决定并制作规范的行政处罚决定书。</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6.送达责任：依法作出行政决定后，行政执法机关应在法定时限内根据法定送达途径将行政处罚决定书送达行政相对人。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7.执行责任：行政执法机关对逾期不执行行政处罚决定的行政相对人，应采取加处罚款、申请人民法院强制执行等方式，督促行政相对人履行处罚决定。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8.监督责任：依法加强行政相对人对本级行政处罚决定事项执行情况的监督检查和对下级依法履行行政执法职责的监督检查。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1.</w:t>
            </w:r>
            <w:r>
              <w:rPr>
                <w:rFonts w:hint="eastAsia" w:eastAsia="仿宋_GB2312" w:cs="仿宋_GB2312"/>
                <w:snapToGrid w:val="0"/>
                <w:sz w:val="20"/>
                <w:szCs w:val="20"/>
                <w:highlight w:val="none"/>
              </w:rPr>
              <w:t>【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2.</w:t>
            </w:r>
            <w:r>
              <w:rPr>
                <w:rFonts w:hint="eastAsia" w:eastAsia="仿宋_GB2312" w:cs="仿宋_GB2312"/>
                <w:snapToGrid w:val="0"/>
                <w:sz w:val="20"/>
                <w:szCs w:val="20"/>
                <w:highlight w:val="none"/>
              </w:rPr>
              <w:t>【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符合立案标准的，行政机关应当及时立案。</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3-1.</w:t>
            </w:r>
            <w:r>
              <w:rPr>
                <w:rFonts w:hint="eastAsia" w:eastAsia="仿宋_GB2312" w:cs="仿宋_GB2312"/>
                <w:snapToGrid w:val="0"/>
                <w:sz w:val="20"/>
                <w:szCs w:val="20"/>
                <w:highlight w:val="none"/>
              </w:rPr>
              <w:t>【法律】《中华人民共和国行政处罚法》（1996年3月17日通过，2021年1月22日修订）第五十七条调查终结，行政机关负责人应当对调查结果进行审查，根据不同情况，分别作出如下决定：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3-2.【规范性文件】《国务院办公厅关于全面推行行政执法公示制度执法全过程记录制度重大执法决定法制审核制度的指导意见》（国办发〔2018〕118号）……四、全面推行重大执法决定法制审核制度……重大执法决定法制审核是确保行政执法机关作出的重大执法决定合法有效的关键环节。行政执法机关作出重大执法决定前，要严格进行法制审核，未经法制审核或者审核未通过的，不得作出决定。（十一）明确审核机构。各级行政执法机关要明确具体负责本单位重大执法决定法制审核的工作机构，确保法制审核工作有机构承担、有专人负责……</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4.【法律】</w:t>
            </w:r>
            <w:r>
              <w:rPr>
                <w:rFonts w:hint="eastAsia" w:eastAsia="仿宋_GB2312" w:cs="仿宋_GB2312"/>
                <w:snapToGrid w:val="0"/>
                <w:sz w:val="20"/>
                <w:szCs w:val="20"/>
                <w:highlight w:val="none"/>
              </w:rPr>
              <w:t>《中华人民共和国行政处罚法》（1996年3月17日通过，2021年1月22日修订）第四十四条行政机关在作出行政处罚决定之前，应当告知当事人拟作出的行政处罚内容及事实、理由、依据，并告知当事人依法享有的陈述、申辩、要求听证等权利。</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5.【法律】</w:t>
            </w:r>
            <w:r>
              <w:rPr>
                <w:rFonts w:hint="eastAsia" w:eastAsia="仿宋_GB2312" w:cs="仿宋_GB2312"/>
                <w:snapToGrid w:val="0"/>
                <w:sz w:val="20"/>
                <w:szCs w:val="20"/>
                <w:highlight w:val="none"/>
              </w:rPr>
              <w:t>《中华人民共和国行政处罚法》（1996年3月17日通过，2021年1月22日修订）第五十九条：行政机关依照本法第五十七条的规定给予行政处罚，应当制作行政处罚决定书。行政处罚决定书应当载明下列事项：………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6.【法律】</w:t>
            </w:r>
            <w:r>
              <w:rPr>
                <w:rFonts w:hint="eastAsia" w:eastAsia="仿宋_GB2312" w:cs="仿宋_GB2312"/>
                <w:snapToGrid w:val="0"/>
                <w:sz w:val="20"/>
                <w:szCs w:val="20"/>
                <w:highlight w:val="none"/>
              </w:rPr>
              <w:t>《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第六十一条行政处罚决定书应当在宣告后当场交付当事人；当事人不在场的，行政机关应当在七日内依照《中华人民共和国民事诉讼法》的有关规定，将行政处罚决定书送达当事人。</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7.【法律】</w:t>
            </w:r>
            <w:r>
              <w:rPr>
                <w:rFonts w:hint="eastAsia" w:eastAsia="仿宋_GB2312" w:cs="仿宋_GB2312"/>
                <w:snapToGrid w:val="0"/>
                <w:sz w:val="20"/>
                <w:szCs w:val="20"/>
                <w:highlight w:val="none"/>
              </w:rPr>
              <w:t>《中华人民共和国行政处罚法》（1996年3月17日通过，2021年1月22日修订）第七十二条当事人逾期不履行行政处罚决定的，作出行政处罚决定的行政机关可以采取下列措施：（一）到期不缴纳罚款的，每日按罚款数额的百分之三加处罚款，加处罚款的数额不得超出罚款的数额；</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（二）根据法律规定，将查封、扣押的财物拍卖、依法处理或者将冻结的存款、汇款划拨抵缴罚款；</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（三）根据法律规定，采取其他行政强制执行方式；</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（四）依照《中华人民共和国行政强制法》的规定申请人民法院强制执行。</w:t>
            </w:r>
            <w:r>
              <w:rPr>
                <w:rFonts w:eastAsia="仿宋_GB2312" w:cs="仿宋_GB2312"/>
                <w:snapToGrid w:val="0"/>
                <w:sz w:val="20"/>
                <w:szCs w:val="20"/>
                <w:highlight w:val="none"/>
              </w:rPr>
              <w:t>8.【法律】</w:t>
            </w:r>
            <w:r>
              <w:rPr>
                <w:rFonts w:hint="eastAsia" w:eastAsia="仿宋_GB2312" w:cs="仿宋_GB2312"/>
                <w:snapToGrid w:val="0"/>
                <w:sz w:val="20"/>
                <w:szCs w:val="20"/>
                <w:highlight w:val="none"/>
              </w:rPr>
              <w:t>《中华人民共和国行政处罚法》（1996年3月17日通过，2021年1月22日修订）第七十五条：行政机关应当建立健全对行政处罚的监督制度。县级以上人民政府应当定期组织开展行政执法评议、考核，加强对行政处罚的监督检查，规范和保障行政处罚的实施。</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1.【法律】《中华人民共和国行政处罚法》（1996年3月17日通过，2021年1月22日修订）第八十三条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4.【行政法规】《行政机关公务员处分条例》（2007年国务院令第495号）第十九条  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5.【法律】《中华人民共和国行政处罚法》（1996年3月17日通过，2021年1月22日修订）第七十六条  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6.【法律】《中华人民共和国行政处罚法》（1996年3月17日通过，2021年1月22日修订）第八十二条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7.【法律】《中华人民共和国行政处罚法》（1996年3月17日通过，2021年1月22日修订）第七十九条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8.【行政法规】《行政机关公务员处分条例》（2007年国务院令第495号）第二十条　有下列行为之一的，给予记过、记大过处分；情节较重的，给予降级或者撤职处分；情节严重的，给予开除处分：……（四）其他玩忽职守、贻误工作的行为。第二十五条　有下列行为之一的，给予记过或者记大过处分；情节较重的，给予降级或者撤职处分；情节严重的，给予开除处分：……（五）其他滥用职权，侵害公民、法人或者其他组织合法权益的行为。</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33</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对以实物、有价证券等形式代替货币支付农民工工资的处罚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保障农民工工资支付条例》（2019年12月30日国务院令第724号）第五十四条：有下列情形之一的，由人力资源社会保障行政部门责令限期改正；逾期不改正的，对单位处2万元以上5万元以下的罚款，对法定代表人或者主要负责人、直接负责的主管人员和其他直接责任人员处1万元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1：“……由人力资源社会保障行政部门负责查处，责令限期改正；逾期不改正的，处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34</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对未编制工资支付台账并依法保存，或者未向农民工提供工资清单的处罚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行政法规】《保障农民工工资支付条例》（2019年12月30日国务院令第724号）第五十四条：有下列情形之一的，由人力资源社会保障行政部门责令限期改正；逾期不改正的，对单位处2万元以上5万元以下的罚款，对法定代表人或者主要负责人、直接负责的主管人员和其他直接责任人员处1万元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2：“……由人力资源社会保障行政部门负责查处，责令限期改正；逾期不改正的，处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35</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对扣押或者变相扣押用于支付农民工工资的银行账户所绑定的农民工本人社会保障卡或者银行卡的处罚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行政法规】《保障农民工工资支付条例》（2019年12月30日国务院令第724号）第五十四条：有下列情形之一的，由人力资源社会保障行政部门责令限期改正；逾期不改正的，对单位处2万元以上5万元以下的罚款，对法定代表人或者主要负责人、直接负责的主管人员和其他直接责任人员处1万元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3：“……由人力资源社会保障行政部门负责查处，责令限期改正；逾期不改正的，处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36</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对企业拒绝或故意拖延工资集体协商等四种行为的处罚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地方性法规】《广西壮族自治区企业工资集体协商条例》（2015年5月27日广西第十二届人大常委会第十六次会议通过）第四十九条第一款：企业违反本条例规定,有下列情形之一的,由县级以上人民政府人力资源和社会保障部门给予警告,并责令限期改正；逾期不改的,将其记入社会诚信档案,通过媒体向社会公布：（一）拒绝或者故意拖延工资集体协商的；（二）拒绝提供或者不如实提供与工资集体协商有关的情况和资料的；（三）不向协商代表提供开展工资集体协商所必需的工作条件和工作时间的；（四）有其他阻碍开展工资集体协商行为的。</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37</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对企业拒绝或故意拖延工资集体协商、拒绝提供或者不如实提供与工资集体协商有关的情况和资料行为责令限期改正逾期不改的处罚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地方性法规】《广西壮族自治区企业工资集体协商条例》（2015年5月27日广西第十二届人大常委会第十六次会议通过）第四十九条：企业违反本条例规定，有下列情形之一的，由县级以上人民政府人力资源和社会保障部门给予警告，并责令限期改正；逾期不改的，将其记入社会诚信档案，通过媒体向社会公布：</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（一）拒绝或者故意拖延工资集体协商的；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（二）拒绝提供或者不如实提供与工资集体协商有关的情况和资料的；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（三）不向协商代表提供开展工资集体协商所必需的工作条件和工作时间的；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（四）有其他阻碍开展工资集体协商行为的。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企业有前款第一项、第二项行为，经责令限期改正，逾期不改的，县级以上人民政府人力资源和社会保障部门可以对企业处以五千元以上五万元以下罚款；企业三年内不得享受各级政府的奖励和扶持政策；政府以及有关部门三年内不受理其在经营方面的评优评先申请，不授予其文明单位等荣誉称号；企业经营者三年内不得参加劳动模范、优秀企业家等评优评先。</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4.告知阶段责任：在作出处罚决定之前，应书面告知当事人违法事实极其享有的陈述、申辩和要求听证的权利。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6.送达阶段责任：行政处罚决定书应当依照有关规定送达当事人。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（一）当事人的姓名或者名称、地址；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（二）违反法律、法规、规章的事实和证据；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（三）行政处罚的种类和依据；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（四）行政处罚的履行方式和期限；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（五）申请行政复议、提起行政诉讼的途径和期限；</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（六）作出行政处罚决定的行政机关名称和作出决定的日期。行政处罚决定书必须盖有作出行政处罚决定的行政机关的印章。</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7.【法律】《中华人民共和国行政处罚法》（1996年3月17日通过，2021年1月22日修订）第六十六条：行政处罚决定依法作出后，当事人应当在行政处罚决定书载明的期限内，予以履行。</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38</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对企业未按照国家规定提取职工教育经费，或者挪用职工教育经费行为的处罚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法律】《中华人民共和国就业促进法》（2007年8月30日主席令第70号通过，2015年4月24日修正）第六十七条：违反本法规定，企业未按照国家规定提取职工教育经费，或者挪用职工教育经费的，由劳动行政部门责令改正，并依法给予处罚。</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7.【部门规章】《关于实施〈劳动保障监察条例〉若干规定》（2004年劳动保障部令第25号公布）第四十条：劳动保障监察案件结案后应建立档案。档案资料应当至少保存三年。</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39</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对经营性人力资源服务机构开展人力资源服务业务未备案的处罚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劳动保障监察</w:t>
            </w:r>
            <w:r>
              <w:rPr>
                <w:rFonts w:hint="eastAsia" w:eastAsia="仿宋_GB2312" w:cs="仿宋_GB2312"/>
                <w:snapToGrid w:val="0"/>
                <w:sz w:val="20"/>
                <w:szCs w:val="20"/>
                <w:highlight w:val="none"/>
                <w:lang w:eastAsia="zh-CN"/>
              </w:rPr>
              <w:t>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行政法规】《人力资源市场暂行条例》（2018年6月29日国务院令第700号公布）第四十二条第二款：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第十八条第二款：经营性人力资源服务机构开展人力资源供求信息的收集和发布、就业和创业指导、人力资源管理咨询、人力资源测评、人力资源培训、承接人力资源服务外包等人力资源服务业务的，应当自开展业务之日起15日内向人力资源社会保障行政部门备案。</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7.【部门规章】《关于实施〈劳动保障监察条例〉若干规定》（2004年劳动保障部令第25号公布）第四十条：劳动保障监察案件结案后应建立档案。档案资料应当至少保存三年。</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40</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对经营性人力资源服务机构设立分支机构、办理变更或者注销登记未书面报告的处罚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劳动保障监察</w:t>
            </w:r>
            <w:r>
              <w:rPr>
                <w:rFonts w:hint="eastAsia" w:eastAsia="仿宋_GB2312" w:cs="仿宋_GB2312"/>
                <w:snapToGrid w:val="0"/>
                <w:sz w:val="20"/>
                <w:szCs w:val="20"/>
                <w:highlight w:val="none"/>
                <w:lang w:eastAsia="zh-CN"/>
              </w:rPr>
              <w:t>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行政法规】《人力资源市场暂行条例》（2018年6月29日国务院令第700号公布）第四十二条第二款：违反本条例第十八条第二款规定，开展人力资源服务业务未备案，违反本条例第二十条、第二十一条规定，设立分支机构、办理变更或者注销登记未书面报告的，由人力资源社会保障行政部门责令改正；拒不改正的，处5000元以上2万元以下的罚款。</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第二十条：经营性人力资源服务机构设立分支机构的，应当自工商登记办理完毕之日起15日内，书面报告分支机构所在地人力资源社会保障行政部门。</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第二十一条：经营性人力资源服务机构变更名称、住所、法定代表人或者终止经营活动的，应当自工商变更登记或者注销登记办理完毕之日起15日内，书面报告人力资源社会保障行政部门。</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7.【部门规章】《关于实施〈劳动保障监察条例〉若干规定》（2004年劳动保障部令第25号公布）第四十条：劳动保障监察案件结案后应建立档案。档案资料应当至少保存三年。</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41</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对擅自举办民办职业培训学校的处罚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法律】《中华人民共和国民办教育促进法》（2002年12月28日通过，2018年12月29日主席令第24号第三次修正）第六十四条：违反国家有关规定擅自举办民办学校的，由所在地县级以上地方人民政府教育行政部门或者人力资源社会保障行政部门会同公安、民政或者市场监督管理等有关部门责令停止办学、退还所收费用，并对举办者处违法所得一倍以上五倍以下罚款；构成违反社会治安管理行为的，由公安机关依法给予治安管理处罚；构成犯罪的，依法追究刑事责任。</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7.【部门规章】《关于实施〈劳动保障监察条例〉若干规定》（2004年劳动保障部令第25号公布）第四十条：劳动保障监察案件结案后应建立档案。档案资料应当至少保存三年。</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42</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对民办职业培训学校违反规定，擅自改变学校组织形式、管理混乱、虚开证明、恶意终止办学、挪用办学经费等行为的处罚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民办教育促进法》（2002年12月28日通过，2018年12月29日主席令第24号第三次修正）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一）擅自分立、合并民办学校的；（二）擅自改变民办学校名称、层次、类别和举办者的；（三）发布虚假招生简章或者广告，骗取钱财的；（四）非法颁发或者伪造学历证书、结业证书、培训证书、职业资格证书的；（五）管理混乱严重影响教育教学，产生恶劣社会影响的；（六）提交虚假证明文件或者采取其他欺诈手段隐瞒重要事实骗取办学许可证的；（七）伪造、变造、买卖、出租、出借办学许可证的；（八）恶意终止办学、抽逃资金或者挪用办学经费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民办教育促进法实施条例》（2004年3月5日国务院令第399号，2021年4月7日国务院令第741号修订）第六十三条：民办学校有下列情形之一的，依照民办教育促进法第六十二条规定给予处罚：（一）违背国家教育方针，偏离社会主义办学方向，或者未保障学校党组织履行职责的；（二）违反法律、行政法规和国家有关规定开展教育教学活动的；（三）理事会、董事会或者其他形式决策机构未依法履行职责的；（四）教学条件明显不能满足教学要求、教育教学质量低下，未及时采取措施的；（五）校舍、其他教育教学设施设备存在重大安全隐患，未及时采取措施的；（六）侵犯受教育者的合法权益，产生恶劣社会影响的；（七）违反国家规定聘任、解聘教师，或者未依法保障教职工待遇的；（八）违反规定招生，或者在招生过程中弄虚作假的；（九）超出办学许可范围，擅自改变办学地址或者设立分校的；（十）未依法履行公示办学条件和教育质量有关材料、财务状况等信息披露义务，或者公示的材料不真实的；（十一）未按照国家统一的会计制度进行会计核算、编制财务会计报告，财务、资产管理混乱，或者违反法律、法规增加收费项目、提高收费标准的；（十二）有其他管理混乱严重影响教育教学的行为的。法律、行政法规对前款规定情形的处罚另有规定的，从其规定”。第六十四条第一款：“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6.执行责任：当事人对行政处理决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7.【部门规章】《关于实施〈劳动保障监察条例〉若干规定》（2004年劳动保障部令第25号公布）第四十条：劳动保障监察案件结案后应建立档案。档案资料应当至少保存三年。</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43</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对专业技术人员继续教育机构违反规定，未认真实施继续教育教学计划、公开继续教育的范围、内容、收费项目及标准等行为的处罚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部门规章】《专业技术人员继续教育规定》（2015年8月13日人力资源社会保障部令第25号公布）第二十九条：继续教育机构违反本规定第十九条第一款规定的，由人力资源社会保障行政部门或者有关行业主管部门责令改正，给予警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第十九条第一款：继续教育机构应当认真实施继续教育教学计划，向社会公开继续教育的范围、内容、收费项目及标准等情况，建立教学档案，根据考试考核结果如实出具专业技术人员参加继续教育的证明。</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7.【部门规章】《关于实施〈劳动保障监察条例〉若干规定》（2004年劳动保障部令第25号公布）第四十条：劳动保障监察案件结案后应建立档案。档案资料应当至少保存三年。</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44</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对用人单位以民族、性别、宗教信仰为由拒绝聘用或者提高聘用标准的，招聘不得招聘人员的，以及向应聘者收取费用或采取欺诈等手段谋取非法利益的处罚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部门规章】《人才市场管理规定》（2001年9月11日人事部、国家工商行政管理总局令第1号公布，2019年12月31日第四次修订）第三十六条：用人单位违反本规定，以民族、性别、宗教信仰为由拒绝聘用或者提高聘用标准的，招聘不得招聘人员的，以及向应聘者收取费用或采取欺诈等手段谋取非法利益的，由县级以上政府人事行政部门责令改正；情节严重的，并处10000元以下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7.【部门规章】《关于实施〈劳动保障监察条例〉若干规定》（2004年劳动保障部令第25号公布）第四十条：劳动保障监察案件结案后应建立档案。档案资料应当至少保存三年。</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45</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对通过不实承诺取得人力资源服务许可的处罚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劳动保障监察</w:t>
            </w:r>
            <w:r>
              <w:rPr>
                <w:rFonts w:hint="eastAsia" w:eastAsia="仿宋_GB2312" w:cs="仿宋_GB2312"/>
                <w:snapToGrid w:val="0"/>
                <w:sz w:val="20"/>
                <w:szCs w:val="20"/>
                <w:highlight w:val="none"/>
                <w:lang w:eastAsia="zh-CN"/>
              </w:rPr>
              <w:t>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地方性法规】《广西壮族自治区人力资源市场条例》（2022年3月24日广西第十三届人大常委会第二十八次会议通过）第五十一条：违反本条例第二十六条第二款规定，通过不实承诺取得人力资源服务许可的，由登记地的设区的市或者县级人民政府人力资源社会保障行政部门依法撤销其人力资源服务许可证，予以关闭或者责令停止从事职业中介活动；有违法所得的，除依法应当退赔的外，没收违法所得，并处一万元以上五万元以下的罚款；</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第二十六条第二款：申请人通过告知承诺制方式申请办理人力资源服务许可的，应当如实签署告知承诺书，并对承诺的真实性、合法性负责；申请人书面承诺符合告知承诺制要求并按照规定提交材料的，人力资源社会保障行政部门应当当场作出行政许可决定。</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7.【部门规章】《关于实施〈劳动保障监察条例〉若干规定》（2004年劳动保障部令第25号公布）第四十条：劳动保障监察案件结案后应建立档案。档案资料应当至少保存三年。</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46</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对出借、出租人力资源服务许可证的处罚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劳动保障监察</w:t>
            </w:r>
            <w:r>
              <w:rPr>
                <w:rFonts w:hint="eastAsia" w:eastAsia="仿宋_GB2312" w:cs="仿宋_GB2312"/>
                <w:snapToGrid w:val="0"/>
                <w:sz w:val="20"/>
                <w:szCs w:val="20"/>
                <w:highlight w:val="none"/>
                <w:lang w:eastAsia="zh-CN"/>
              </w:rPr>
              <w:t>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地方性法规】《广西壮族自治区人力资源市场条例》（2022年3月24日广西第十三届人大常委会第二十八次会议通过）第五十二条：违反本条例第三十五条第三项规定，出借、出租人力资源服务许可证的，由登记地的设区的市或者县级人民政府人力资源社会保障行政部门责令改正；有违法所得的，除依法应当退赔的外，没收违法所得，并处一万元以上五万元以下的罚款；情节严重的，吊销人力资源服务许可证；</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第三十五条第三项：人力资源服务机构不得有下列行为：……（三）伪造、涂改、出借、出租、转让人力资源服务许可证……。</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7.【部门规章】《关于实施〈劳动保障监察条例〉若干规定》（2004年劳动保障部令第25号公布）第四十条：劳动保障监察案件结案后应建立档案。档案资料应当至少保存三年。</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47</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对娱乐场所招用未成年人的处罚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【行政法规】《娱乐场所管理条例》（2016年1月13日国务院令第458号）第五十二条：娱乐场所招用未成年人的，由劳动保障行政部门责令改正，并按照每招用一名未成年人每月处5000元罚款的标准给予处罚。</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7.【部门规章】《关于实施〈劳动保障监察条例〉若干规定》（2004年劳动保障部令第25号公布）第四十条：劳动保障监察案件结案后应建立档案。档案资料应当至少保存三年。</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48</w:t>
            </w:r>
            <w:commentRangeStart w:id="0"/>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both"/>
              <w:rPr>
                <w:rFonts w:hint="eastAsia"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对营业性娱乐场所、酒吧、互联网上网服务营业场所等不适宜未成年人活动的场所招用已满十六周岁的未成年人的处罚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rPr>
              <w:t>【法律】《中华人民共和国</w:t>
            </w:r>
            <w:r>
              <w:rPr>
                <w:rFonts w:hint="eastAsia" w:eastAsia="仿宋_GB2312" w:cs="仿宋_GB2312"/>
                <w:snapToGrid w:val="0"/>
                <w:sz w:val="20"/>
                <w:szCs w:val="20"/>
                <w:highlight w:val="none"/>
                <w:lang w:eastAsia="zh-CN"/>
              </w:rPr>
              <w:t>未成年人保护</w:t>
            </w:r>
            <w:r>
              <w:rPr>
                <w:rFonts w:hint="eastAsia" w:eastAsia="仿宋_GB2312" w:cs="仿宋_GB2312"/>
                <w:snapToGrid w:val="0"/>
                <w:sz w:val="20"/>
                <w:szCs w:val="20"/>
                <w:highlight w:val="none"/>
              </w:rPr>
              <w:t>法》（</w:t>
            </w:r>
            <w:r>
              <w:rPr>
                <w:rFonts w:hint="eastAsia" w:eastAsia="仿宋_GB2312" w:cs="仿宋_GB2312"/>
                <w:snapToGrid w:val="0"/>
                <w:sz w:val="20"/>
                <w:szCs w:val="20"/>
                <w:highlight w:val="none"/>
                <w:lang w:val="en-US" w:eastAsia="zh-CN"/>
              </w:rPr>
              <w:t>1991</w:t>
            </w:r>
            <w:r>
              <w:rPr>
                <w:rFonts w:hint="eastAsia" w:eastAsia="仿宋_GB2312" w:cs="仿宋_GB2312"/>
                <w:snapToGrid w:val="0"/>
                <w:sz w:val="20"/>
                <w:szCs w:val="20"/>
                <w:highlight w:val="none"/>
              </w:rPr>
              <w:t>年</w:t>
            </w:r>
            <w:r>
              <w:rPr>
                <w:rFonts w:hint="eastAsia" w:eastAsia="仿宋_GB2312" w:cs="仿宋_GB2312"/>
                <w:snapToGrid w:val="0"/>
                <w:sz w:val="20"/>
                <w:szCs w:val="20"/>
                <w:highlight w:val="none"/>
                <w:lang w:val="en-US" w:eastAsia="zh-CN"/>
              </w:rPr>
              <w:t>9</w:t>
            </w:r>
            <w:r>
              <w:rPr>
                <w:rFonts w:hint="eastAsia" w:eastAsia="仿宋_GB2312" w:cs="仿宋_GB2312"/>
                <w:snapToGrid w:val="0"/>
                <w:sz w:val="20"/>
                <w:szCs w:val="20"/>
                <w:highlight w:val="none"/>
              </w:rPr>
              <w:t>月</w:t>
            </w:r>
            <w:r>
              <w:rPr>
                <w:rFonts w:hint="eastAsia" w:eastAsia="仿宋_GB2312" w:cs="仿宋_GB2312"/>
                <w:snapToGrid w:val="0"/>
                <w:sz w:val="20"/>
                <w:szCs w:val="20"/>
                <w:highlight w:val="none"/>
                <w:lang w:val="en-US" w:eastAsia="zh-CN"/>
              </w:rPr>
              <w:t>4</w:t>
            </w:r>
            <w:r>
              <w:rPr>
                <w:rFonts w:hint="eastAsia" w:eastAsia="仿宋_GB2312" w:cs="仿宋_GB2312"/>
                <w:snapToGrid w:val="0"/>
                <w:sz w:val="20"/>
                <w:szCs w:val="20"/>
                <w:highlight w:val="none"/>
              </w:rPr>
              <w:t>日通过，20</w:t>
            </w:r>
            <w:r>
              <w:rPr>
                <w:rFonts w:hint="eastAsia" w:eastAsia="仿宋_GB2312" w:cs="仿宋_GB2312"/>
                <w:snapToGrid w:val="0"/>
                <w:sz w:val="20"/>
                <w:szCs w:val="20"/>
                <w:highlight w:val="none"/>
                <w:lang w:val="en-US" w:eastAsia="zh-CN"/>
              </w:rPr>
              <w:t>20</w:t>
            </w:r>
            <w:r>
              <w:rPr>
                <w:rFonts w:hint="eastAsia" w:eastAsia="仿宋_GB2312" w:cs="仿宋_GB2312"/>
                <w:snapToGrid w:val="0"/>
                <w:sz w:val="20"/>
                <w:szCs w:val="20"/>
                <w:highlight w:val="none"/>
              </w:rPr>
              <w:t>年1</w:t>
            </w:r>
            <w:r>
              <w:rPr>
                <w:rFonts w:hint="eastAsia" w:eastAsia="仿宋_GB2312" w:cs="仿宋_GB2312"/>
                <w:snapToGrid w:val="0"/>
                <w:sz w:val="20"/>
                <w:szCs w:val="20"/>
                <w:highlight w:val="none"/>
                <w:lang w:val="en-US" w:eastAsia="zh-CN"/>
              </w:rPr>
              <w:t>0</w:t>
            </w:r>
            <w:r>
              <w:rPr>
                <w:rFonts w:hint="eastAsia" w:eastAsia="仿宋_GB2312" w:cs="仿宋_GB2312"/>
                <w:snapToGrid w:val="0"/>
                <w:sz w:val="20"/>
                <w:szCs w:val="20"/>
                <w:highlight w:val="none"/>
              </w:rPr>
              <w:t>月</w:t>
            </w:r>
            <w:r>
              <w:rPr>
                <w:rFonts w:hint="eastAsia" w:eastAsia="仿宋_GB2312" w:cs="仿宋_GB2312"/>
                <w:snapToGrid w:val="0"/>
                <w:sz w:val="20"/>
                <w:szCs w:val="20"/>
                <w:highlight w:val="none"/>
                <w:lang w:val="en-US" w:eastAsia="zh-CN"/>
              </w:rPr>
              <w:t>17</w:t>
            </w:r>
            <w:r>
              <w:rPr>
                <w:rFonts w:hint="eastAsia" w:eastAsia="仿宋_GB2312" w:cs="仿宋_GB2312"/>
                <w:snapToGrid w:val="0"/>
                <w:sz w:val="20"/>
                <w:szCs w:val="20"/>
                <w:highlight w:val="none"/>
              </w:rPr>
              <w:t>日</w:t>
            </w:r>
            <w:r>
              <w:rPr>
                <w:rFonts w:hint="eastAsia" w:eastAsia="仿宋_GB2312" w:cs="仿宋_GB2312"/>
                <w:snapToGrid w:val="0"/>
                <w:sz w:val="20"/>
                <w:szCs w:val="20"/>
                <w:highlight w:val="none"/>
                <w:lang w:eastAsia="zh-CN"/>
              </w:rPr>
              <w:t>第二次</w:t>
            </w:r>
            <w:r>
              <w:rPr>
                <w:rFonts w:hint="eastAsia" w:eastAsia="仿宋_GB2312" w:cs="仿宋_GB2312"/>
                <w:snapToGrid w:val="0"/>
                <w:sz w:val="20"/>
                <w:szCs w:val="20"/>
                <w:highlight w:val="none"/>
              </w:rPr>
              <w:t>修</w:t>
            </w:r>
            <w:r>
              <w:rPr>
                <w:rFonts w:hint="eastAsia" w:eastAsia="仿宋_GB2312" w:cs="仿宋_GB2312"/>
                <w:snapToGrid w:val="0"/>
                <w:sz w:val="20"/>
                <w:szCs w:val="20"/>
                <w:highlight w:val="none"/>
                <w:lang w:eastAsia="zh-CN"/>
              </w:rPr>
              <w:t>订</w:t>
            </w:r>
            <w:r>
              <w:rPr>
                <w:rFonts w:hint="eastAsia" w:eastAsia="仿宋_GB2312" w:cs="仿宋_GB2312"/>
                <w:snapToGrid w:val="0"/>
                <w:sz w:val="20"/>
                <w:szCs w:val="20"/>
                <w:highlight w:val="none"/>
              </w:rPr>
              <w:t>）</w:t>
            </w:r>
            <w:r>
              <w:rPr>
                <w:rFonts w:hint="eastAsia" w:eastAsia="仿宋_GB2312" w:cs="仿宋_GB2312"/>
                <w:snapToGrid w:val="0"/>
                <w:sz w:val="20"/>
                <w:szCs w:val="20"/>
                <w:highlight w:val="none"/>
                <w:lang w:eastAsia="zh-CN"/>
              </w:rPr>
              <w:t>第一百二十五条：违反本法第六十一条规定的，由文化和旅游、人力资源和社会保障、市场监督管理等部门按照职责分工责令限期改正，给予警告，没收违法所得，可以并处十万元以下罚款；拒不改正情节严重的，责令停产停业或者吊销营业执照、吊销相关许可证，并可处十万元以上一百万元以下罚款。</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7.【部门规章】《关于实施〈劳动保障监察条例〉若干规定》（2004年劳动保障部令第25号公布）第四十条：劳动保障监察案件结案后应建立档案。档案资料应当至少保存三年。</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commentRangeEnd w:id="0"/>
            <w:r>
              <w:rPr>
                <w:highlight w:val="none"/>
              </w:rPr>
              <w:commentReference w:id="0"/>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49</w:t>
            </w:r>
            <w:commentRangeStart w:id="1"/>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lang w:val="en-US" w:eastAsia="zh-CN"/>
              </w:rPr>
              <w:t>行政处罚</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对密切接触未成年人的单位未履行查询义务，或者招用、继续聘用具有相关违法犯罪记录人员的处罚</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【法律】《中华人民共和国</w:t>
            </w:r>
            <w:r>
              <w:rPr>
                <w:rFonts w:hint="eastAsia" w:eastAsia="仿宋_GB2312" w:cs="仿宋_GB2312"/>
                <w:snapToGrid w:val="0"/>
                <w:sz w:val="20"/>
                <w:szCs w:val="20"/>
                <w:highlight w:val="none"/>
                <w:lang w:eastAsia="zh-CN"/>
              </w:rPr>
              <w:t>未成年人保护</w:t>
            </w:r>
            <w:r>
              <w:rPr>
                <w:rFonts w:hint="eastAsia" w:eastAsia="仿宋_GB2312" w:cs="仿宋_GB2312"/>
                <w:snapToGrid w:val="0"/>
                <w:sz w:val="20"/>
                <w:szCs w:val="20"/>
                <w:highlight w:val="none"/>
              </w:rPr>
              <w:t>法》（</w:t>
            </w:r>
            <w:r>
              <w:rPr>
                <w:rFonts w:hint="eastAsia" w:eastAsia="仿宋_GB2312" w:cs="仿宋_GB2312"/>
                <w:snapToGrid w:val="0"/>
                <w:sz w:val="20"/>
                <w:szCs w:val="20"/>
                <w:highlight w:val="none"/>
                <w:lang w:val="en-US" w:eastAsia="zh-CN"/>
              </w:rPr>
              <w:t>1991</w:t>
            </w:r>
            <w:r>
              <w:rPr>
                <w:rFonts w:hint="eastAsia" w:eastAsia="仿宋_GB2312" w:cs="仿宋_GB2312"/>
                <w:snapToGrid w:val="0"/>
                <w:sz w:val="20"/>
                <w:szCs w:val="20"/>
                <w:highlight w:val="none"/>
              </w:rPr>
              <w:t>年</w:t>
            </w:r>
            <w:r>
              <w:rPr>
                <w:rFonts w:hint="eastAsia" w:eastAsia="仿宋_GB2312" w:cs="仿宋_GB2312"/>
                <w:snapToGrid w:val="0"/>
                <w:sz w:val="20"/>
                <w:szCs w:val="20"/>
                <w:highlight w:val="none"/>
                <w:lang w:val="en-US" w:eastAsia="zh-CN"/>
              </w:rPr>
              <w:t>9</w:t>
            </w:r>
            <w:r>
              <w:rPr>
                <w:rFonts w:hint="eastAsia" w:eastAsia="仿宋_GB2312" w:cs="仿宋_GB2312"/>
                <w:snapToGrid w:val="0"/>
                <w:sz w:val="20"/>
                <w:szCs w:val="20"/>
                <w:highlight w:val="none"/>
              </w:rPr>
              <w:t>月</w:t>
            </w:r>
            <w:r>
              <w:rPr>
                <w:rFonts w:hint="eastAsia" w:eastAsia="仿宋_GB2312" w:cs="仿宋_GB2312"/>
                <w:snapToGrid w:val="0"/>
                <w:sz w:val="20"/>
                <w:szCs w:val="20"/>
                <w:highlight w:val="none"/>
                <w:lang w:val="en-US" w:eastAsia="zh-CN"/>
              </w:rPr>
              <w:t>4</w:t>
            </w:r>
            <w:r>
              <w:rPr>
                <w:rFonts w:hint="eastAsia" w:eastAsia="仿宋_GB2312" w:cs="仿宋_GB2312"/>
                <w:snapToGrid w:val="0"/>
                <w:sz w:val="20"/>
                <w:szCs w:val="20"/>
                <w:highlight w:val="none"/>
              </w:rPr>
              <w:t>日通过，20</w:t>
            </w:r>
            <w:r>
              <w:rPr>
                <w:rFonts w:hint="eastAsia" w:eastAsia="仿宋_GB2312" w:cs="仿宋_GB2312"/>
                <w:snapToGrid w:val="0"/>
                <w:sz w:val="20"/>
                <w:szCs w:val="20"/>
                <w:highlight w:val="none"/>
                <w:lang w:val="en-US" w:eastAsia="zh-CN"/>
              </w:rPr>
              <w:t>20</w:t>
            </w:r>
            <w:r>
              <w:rPr>
                <w:rFonts w:hint="eastAsia" w:eastAsia="仿宋_GB2312" w:cs="仿宋_GB2312"/>
                <w:snapToGrid w:val="0"/>
                <w:sz w:val="20"/>
                <w:szCs w:val="20"/>
                <w:highlight w:val="none"/>
              </w:rPr>
              <w:t>年1</w:t>
            </w:r>
            <w:r>
              <w:rPr>
                <w:rFonts w:hint="eastAsia" w:eastAsia="仿宋_GB2312" w:cs="仿宋_GB2312"/>
                <w:snapToGrid w:val="0"/>
                <w:sz w:val="20"/>
                <w:szCs w:val="20"/>
                <w:highlight w:val="none"/>
                <w:lang w:val="en-US" w:eastAsia="zh-CN"/>
              </w:rPr>
              <w:t>0</w:t>
            </w:r>
            <w:r>
              <w:rPr>
                <w:rFonts w:hint="eastAsia" w:eastAsia="仿宋_GB2312" w:cs="仿宋_GB2312"/>
                <w:snapToGrid w:val="0"/>
                <w:sz w:val="20"/>
                <w:szCs w:val="20"/>
                <w:highlight w:val="none"/>
              </w:rPr>
              <w:t>月</w:t>
            </w:r>
            <w:r>
              <w:rPr>
                <w:rFonts w:hint="eastAsia" w:eastAsia="仿宋_GB2312" w:cs="仿宋_GB2312"/>
                <w:snapToGrid w:val="0"/>
                <w:sz w:val="20"/>
                <w:szCs w:val="20"/>
                <w:highlight w:val="none"/>
                <w:lang w:val="en-US" w:eastAsia="zh-CN"/>
              </w:rPr>
              <w:t>17</w:t>
            </w:r>
            <w:r>
              <w:rPr>
                <w:rFonts w:hint="eastAsia" w:eastAsia="仿宋_GB2312" w:cs="仿宋_GB2312"/>
                <w:snapToGrid w:val="0"/>
                <w:sz w:val="20"/>
                <w:szCs w:val="20"/>
                <w:highlight w:val="none"/>
              </w:rPr>
              <w:t>日</w:t>
            </w:r>
            <w:r>
              <w:rPr>
                <w:rFonts w:hint="eastAsia" w:eastAsia="仿宋_GB2312" w:cs="仿宋_GB2312"/>
                <w:snapToGrid w:val="0"/>
                <w:sz w:val="20"/>
                <w:szCs w:val="20"/>
                <w:highlight w:val="none"/>
                <w:lang w:eastAsia="zh-CN"/>
              </w:rPr>
              <w:t>第二次</w:t>
            </w:r>
            <w:r>
              <w:rPr>
                <w:rFonts w:hint="eastAsia" w:eastAsia="仿宋_GB2312" w:cs="仿宋_GB2312"/>
                <w:snapToGrid w:val="0"/>
                <w:sz w:val="20"/>
                <w:szCs w:val="20"/>
                <w:highlight w:val="none"/>
              </w:rPr>
              <w:t>修</w:t>
            </w:r>
            <w:r>
              <w:rPr>
                <w:rFonts w:hint="eastAsia" w:eastAsia="仿宋_GB2312" w:cs="仿宋_GB2312"/>
                <w:snapToGrid w:val="0"/>
                <w:sz w:val="20"/>
                <w:szCs w:val="20"/>
                <w:highlight w:val="none"/>
                <w:lang w:eastAsia="zh-CN"/>
              </w:rPr>
              <w:t>订</w:t>
            </w:r>
            <w:r>
              <w:rPr>
                <w:rFonts w:hint="eastAsia" w:eastAsia="仿宋_GB2312" w:cs="仿宋_GB2312"/>
                <w:snapToGrid w:val="0"/>
                <w:sz w:val="20"/>
                <w:szCs w:val="20"/>
                <w:highlight w:val="none"/>
              </w:rPr>
              <w:t>）</w:t>
            </w:r>
            <w:r>
              <w:rPr>
                <w:rFonts w:hint="eastAsia" w:eastAsia="仿宋_GB2312" w:cs="仿宋_GB2312"/>
                <w:snapToGrid w:val="0"/>
                <w:sz w:val="20"/>
                <w:szCs w:val="20"/>
                <w:highlight w:val="none"/>
                <w:lang w:eastAsia="zh-CN"/>
              </w:rPr>
              <w:t>第一百二十六条：密切接触未成年人的单位违反本法第六十二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2.调查责任：案件调查自立案之日起60个工作日内完成；情况复杂的，经本级劳动保障行政部门负责人批准，可延长30个工作日。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6.执行责任：当事人对行政处理决定逾期不履行的，劳动保障行政部门可申请人民法院强制执行。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7.监督责任：案件结案后应建立档案，档案资料应当至少保存三年。在法律法规允许的范围内公示执法结果。</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7.【部门规章】《关于实施〈劳动保障监察条例〉若干规定》（2004年劳动保障部令第25号公布）第四十条：劳动保障监察案件结案后应建立档案。档案资料应当至少保存三年。</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因不履行或不正确履行行政职责，有下列情形的，主管机关及相关工作人员应承担相应责任：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1.对应当予以制止和处罚的违法行为不予制止、处罚，致使公民、法人或者其他组织的合法权益、公共利益和社会秩序遭受损害的（机关纪委）；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2.没有法律或者事实依据实施行政处罚的（机关纪委）；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3.未按法定程序实施行政处罚的（机关纪委）；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4.违反规定应当回避而不回避，影响公正执行公务，造成不良后果的（机关纪委）；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5.擅自设立处罚种类或者改变处罚幅度、范围的（机关纪委）；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6.依法应当移送其他行政部门或司法机关处理而不移送的（机关纪委）；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7.对当事人进行罚款、没收财物等行政处罚不使用法定单据的或不按规定上缴、处理罚款或没收财物的（机关纪委）；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8.在监督管理工作中滥用职权、玩忽职守、徇私舞弊的（机关纪委）；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9.除以上追责情形外，其他违反法律法规规章的行为依法追究相应责任（机关纪委）。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行政处罚法》（2021年1月22日主席令第70号）第七十六条“行政机关实施行政处罚，有下列情形之一，由上级行政机关或者有关机关责令改正，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（一）没有法定的行政处罚依据的；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（二）擅自改变行政处罚种类、幅度的；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（三）违反法定的行政处罚程序的；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（四）违反本法第二十条关于委托处罚的规定的；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（五）执法人员未取得执法证件的。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行政机关对符合立案标准的案件不及时立案的，依照前款规定予以处理。”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-2.【法律】《中华人民共和国行政处罚法》（2021年1月22日主席令第70号）第八十三条“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2.同1-1。                                                                                                                        3.同1-1。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4.【规章】《广西壮族自治区行政过错责任追究办法》（2007年4月17日会议审议通过，自2007年6月1日起施行） 第八条 实施行政行为，有下列情形之一的，应当追究行政过错责任人的责任: （一）依法应当回避不回避。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规】《行政机关公务员处分条例》（2007年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6.【规章】《广西壮族自治区行政过错责任追究办法》（2007年4月17日会议审议通过，自2007年6月1日起施行） 第十二条 行政机关在实施行政处罚过程中，有下列情形之一的，应当追究行政过错责任：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（一）不具备行政处罚主体资格；</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（二）没有事实和法律依据；</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（三）擅自改变处罚种类、幅度；</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（四）违反法定程序；（五）违法处理罚没财物；</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（六）涉嫌犯罪，不移交司法机关；</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（七）对违法行为应当处罚不处罚或者乱处罚；</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（八）其他违法实施行政处罚的情形。</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行政机关工作人员违反前款规定，应当承担行政过错责任。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7.同6。</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8.【法律】《中华人民共和国行政处罚法》（2021年1月22日主席令第70号）第七十七条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9.【法律】《中华人民共和国行政处罚法》（2021年1月22日主席令第70号）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执法人员利用职务上的便利，索取或者收受他人财物、将收缴罚款据为己有，构成犯罪的，依法追究刑事责任；情节轻微不构成犯罪的，依法给予处分。”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10.同1。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commentRangeEnd w:id="1"/>
            <w:r>
              <w:rPr>
                <w:highlight w:val="none"/>
              </w:rPr>
              <w:commentReference w:id="1"/>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50</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行政强制</w:t>
            </w:r>
          </w:p>
          <w:p>
            <w:pPr>
              <w:widowControl/>
              <w:adjustRightInd w:val="0"/>
              <w:snapToGrid w:val="0"/>
              <w:spacing w:line="300" w:lineRule="exact"/>
              <w:jc w:val="center"/>
              <w:rPr>
                <w:rFonts w:hint="eastAsia" w:eastAsia="仿宋_GB2312" w:cs="仿宋_GB2312"/>
                <w:snapToGrid w:val="0"/>
                <w:sz w:val="20"/>
                <w:szCs w:val="20"/>
                <w:highlight w:val="none"/>
              </w:rPr>
            </w:pP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对可能被转移、隐匿或者灭失的资料予以封存</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城中区人力资源和社会保障局、城中区劳动保障服务中心</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【法律】《中华人民共和国社会保险法》（2010年10月28日通过，2018年12月29日修正）第七十九条：……社会保险行政部门对社会保险基金实施监督检查，有权采取下列措施：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（一）查阅、记录、复制与社会保险基金收支、管理和投资运营相关的资料，对可能被转移、隐匿或者灭失的资料予以封存；</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（二）询问与调查事项有关的单位和个人，要求其对与调查事项有关的问题作出说明、提供有关证明材料；</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（三）对隐匿、转移、侵占、挪用社会保险基金的行为予以制止并责令改正。</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1.催告责任：实施资料封存应通知当事人到场和告知当事人实施强制的理由、依据及依法享有的权利、救济途径；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2.决定责任：行政机关决定实施查封、扣押的，应当履行</w:t>
            </w:r>
            <w:r>
              <w:rPr>
                <w:rFonts w:hint="eastAsia" w:eastAsia="仿宋_GB2312" w:cs="宋体"/>
                <w:snapToGrid w:val="0"/>
                <w:szCs w:val="21"/>
                <w:highlight w:val="none"/>
              </w:rPr>
              <w:t>《中华人民共和国行政强制法》</w:t>
            </w:r>
            <w:r>
              <w:rPr>
                <w:rFonts w:hint="eastAsia" w:eastAsia="仿宋_GB2312" w:cs="仿宋_GB2312"/>
                <w:snapToGrid w:val="0"/>
                <w:sz w:val="20"/>
                <w:szCs w:val="20"/>
                <w:highlight w:val="none"/>
              </w:rPr>
              <w:t>第十八条规定的程序，制作并当场交付查封、扣押决定书和清单；</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3.执行责任：行政机关采取查封、扣押措施后，应当及时查清事实，并在法定期限内作出处理决定；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4.监管责任：对已作出资料查封决定的处理进行监督检查，以确保下级查封机关及工作人员依法履职；</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强制法》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法律】《中华人民共和国行政强制法》第十九条：情况紧急，需要当场实施行政强制措施的，行政执法人员应当在二十四小时内向行政机关负责人报告，并补办批准手续。行政机关负责人认为不应当采取行政强制措施的，应当立即解除。第二十四条  行政机关决定实施查封、扣押的，应当履行本法第十八条规定的程序，制作并当场交付查封、扣押决定书和清单。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查封、扣押清单一式二份，由当事人和行政机关分别保存。第三十六条　当事人收到催告书后有权进行陈述和申辩。行政机关应当充分听取当事人的意见，对当事人提出的事实、理由和证据，应当进行记录、复核。当事人提出的事实、理由或者证据成立的，行政机关应当采纳。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强制法》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4.【部门规章】《社会保险基金行政监督办法》（2022年人力资源社会保障部令第48号公布）第二十四条：人力资源社会保障行政部门对监督发现的问题，采取以下处理措施：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（一）对社会保险基金收支、管理存在问题的，依法提出整改意见，采取约谈、函询、通报等手段督促整</w:t>
            </w:r>
            <w:r>
              <w:rPr>
                <w:rFonts w:eastAsia="仿宋_GB2312" w:cs="仿宋_GB2312"/>
                <w:snapToGrid w:val="0"/>
                <w:sz w:val="20"/>
                <w:szCs w:val="20"/>
                <w:highlight w:val="none"/>
              </w:rPr>
              <w:t>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（二）对依法应当由有关主管机关处理的，向有关主管机关提出处理建议。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人力资源社会保障行政部门有权对被监督单位的整改情况进行检查。</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1.封存没有事实和法律依据的（机关纪委）；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2.封存违反法定程序的（机关纪委）；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3.在法定期间对封存资料不作出处理决定或者未依法及时解除封存的（机关纪委）；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4.损毁或丢失所封存资料的（机关纪委）；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5.封存资料时侵犯公民、法人和其他组织合法权益的（机关纪委）；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1.【地方政府规章】《广西壮族自治区行政过错责任追究办法》（2007广西壮族自治区人民政府令第24号公布）第十三条 行政机关及其工作人员实施行政强制，有下列情形之一的，应当追究行政过错责任: （一）没有事实和法律依据……</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2-1.【法律】《中华人民共和国行政强制法》第六十一条  行政机关实施行政强制，有下列情形之一的，由上级行政机关或者有关部门责令改正，对直接负责的主管人员和其他直接责任人员依法给予处分：……（三）违反法定程序实施行政强制的 ……</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2-2.【地方政府规章】《广西壮族自治区行政过错责任追究办法》（2007广西壮族自治区人民政府令第24号公布）第十三条 行政机关及其工作人员实施行政强制，有下列情形之一的，应当追究行政过错责任: ……（二）违反法定程序……</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3.【法律】《中华人民共和国行政强制法》第六十二条　违反本法规定，行政机关有下列情形之一的，由上级行政机关或者有关部门责令改正，对直接负责的主管人员和其他直接责任人员依法给予处分：……（三）在查封、扣押法定期间不作出处理决定或者未依法及时解除查封、扣押的 ……</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4-1.【法律】《中华人民共和国行政强制法》第六十二条　违反本法规定，行政机关有下列情形之一的，由上级行政机关或者有关部门责令改正，对直接负责的主管人员和其他直接责任人员依法给予处分：……（二）使用或者损毁查封、扣押场所、设施或者财物的……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4-2.【地方政府规章】《广西壮族自治区行政过错责任追究办法》（2007广西壮族自治区人民政府令第24号公布）第十三条  行政机关及其工作人员实施行政强制，有下列情形之一的，应当追究行政过错责任: ……（四）对查封、扣押、没收的财物保管不善，造成毁损……</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5．【地方政府规章】《广西壮族自治区行政过错责任追究办法》（2007广西壮族自治区人民政府令第24号公布）第十三条 行政机关及其工作人员实施行政强制，有下列情形之一的，应当追究行政过错责任: ……（五）侵犯公民、法人和其他组织合法权益……</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51</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对社会保险基金的收支、管理和投资运营情况的监督检查</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城中区人力资源和社会保障局、城中区劳动保障服务中心</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1.【法律】《中华人民共和国劳动法》（1994年7月5日主席令第28号，2018年12月29日第二次修正）第七十四条第二款：社会保险基金监督机构依照法律规定，对社会保险基金的收支、管理和运营实施监督。</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法律】《中华人民共和国社会保险法》（2010年10月28日通过，2018年12月29日修正）第七十九条第一款：社会保险行政部门对社会保险基金的收支、管理和投资运营情况进行监督检查，发现存在问题的，应当提出整改建议，依法作出处理决定或者向有关行政部门提出处理建议。社会保险基金检查结果应当定期向社会公布。</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3.【行政法规】《失业保险条例》（1999年国务院令第258号发布）第二十四条：劳动保障行政部门管理失业保险工作，履行下列职责：（三）对失业保险费的征收和失业保险待遇的支付进行监督检查。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4.【行政法规】《工伤保险条例》（2003年4月27日国务院令第375号公布，2010年12月20日修订）第五十一条第一款：社会保险行政部门依法对工伤保险费的征缴和工伤保险基金的支付情况进行监督检查。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部门规章】《社会保险基金行政监督办法》（2022年人力资源社会保障部令第48号公布）第二条：本办法所称社会保险基金行政监督，是指人力资源社会保障行政部门对基本养老保险基金、工伤保险基金、失业保险基金等人力资源社会保障部门管理的社会保险基金收支、管理情况进行的监督。</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七条：人力资源社会保障行政部门负责社会保险基金监督的机构具体实施社会保险基金行政监督工作。人力资源社会保障部门负责社会保险政策、经办、信息化综合管理等机构，依据职责协同做好社会保险基金行政监督工作。</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1.</w:t>
            </w:r>
            <w:r>
              <w:rPr>
                <w:rFonts w:hint="eastAsia" w:eastAsia="仿宋_GB2312" w:cs="仿宋_GB2312"/>
                <w:snapToGrid w:val="0"/>
                <w:sz w:val="20"/>
                <w:szCs w:val="20"/>
                <w:highlight w:val="none"/>
              </w:rPr>
              <w:t>【部门规章】《社会保险基金行政监督办法》（2022年人力资源社会保障部令第48号公布）第二十二条：人力资源社会保障行政部门实施现场检查，依照下列程序进行：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（一）根据年度检查计划和工作需要确定检查项目及检查内容，制定检查方案，并在实施检查</w:t>
            </w:r>
            <w:r>
              <w:rPr>
                <w:rFonts w:eastAsia="仿宋_GB2312" w:cs="仿宋_GB2312"/>
                <w:snapToGrid w:val="0"/>
                <w:sz w:val="20"/>
                <w:szCs w:val="20"/>
                <w:highlight w:val="none"/>
              </w:rPr>
              <w:t>3</w:t>
            </w:r>
            <w:r>
              <w:rPr>
                <w:rFonts w:hint="eastAsia" w:eastAsia="仿宋_GB2312" w:cs="仿宋_GB2312"/>
                <w:snapToGrid w:val="0"/>
                <w:sz w:val="20"/>
                <w:szCs w:val="20"/>
                <w:highlight w:val="none"/>
              </w:rPr>
              <w:t>个工作日前通知被监督单位；提前通知可能影响检查结果的，可以现场下达检查通知；</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2-1.</w:t>
            </w:r>
            <w:r>
              <w:rPr>
                <w:rFonts w:hint="eastAsia" w:eastAsia="仿宋_GB2312" w:cs="仿宋_GB2312"/>
                <w:snapToGrid w:val="0"/>
                <w:sz w:val="20"/>
                <w:szCs w:val="20"/>
                <w:highlight w:val="none"/>
              </w:rPr>
              <w:t>【部门规章】《社会保险基金行政监督办法》（2022年人力资源社会保障部令第48号公布）第二十二条：人力资源社会保障行政部门实施现场检查，依照下列程序进行：</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w:t>
            </w:r>
            <w:r>
              <w:rPr>
                <w:rFonts w:hint="eastAsia" w:eastAsia="仿宋_GB2312" w:cs="仿宋_GB2312"/>
                <w:snapToGrid w:val="0"/>
                <w:sz w:val="20"/>
                <w:szCs w:val="20"/>
                <w:highlight w:val="none"/>
              </w:rPr>
              <w:t>（二）检查被监督单位社会保险基金相关凭证账簿，查阅与监督事项有关的文件、资料、档案、数据，向被监督单位和有关个人调查取证，听取被监督单位有关社会保险基金收支、管理使用情况的汇报</w:t>
            </w:r>
            <w:r>
              <w:rPr>
                <w:rFonts w:eastAsia="仿宋_GB2312" w:cs="仿宋_GB2312"/>
                <w:snapToGrid w:val="0"/>
                <w:sz w:val="20"/>
                <w:szCs w:val="20"/>
                <w:highlight w:val="none"/>
              </w:rPr>
              <w:t>……</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2-2.</w:t>
            </w:r>
            <w:r>
              <w:rPr>
                <w:rFonts w:hint="eastAsia" w:eastAsia="仿宋_GB2312" w:cs="仿宋_GB2312"/>
                <w:snapToGrid w:val="0"/>
                <w:sz w:val="20"/>
                <w:szCs w:val="20"/>
                <w:highlight w:val="none"/>
              </w:rPr>
              <w:t>【规范性文件】《劳动和社会保障部关于印发〈社会保障基金现场监督规则〉的通知》（劳社部发〔</w:t>
            </w:r>
            <w:r>
              <w:rPr>
                <w:rFonts w:eastAsia="仿宋_GB2312" w:cs="仿宋_GB2312"/>
                <w:snapToGrid w:val="0"/>
                <w:sz w:val="20"/>
                <w:szCs w:val="20"/>
                <w:highlight w:val="none"/>
              </w:rPr>
              <w:t>2003</w:t>
            </w:r>
            <w:r>
              <w:rPr>
                <w:rFonts w:hint="eastAsia" w:eastAsia="仿宋_GB2312" w:cs="仿宋_GB2312"/>
                <w:snapToGrid w:val="0"/>
                <w:sz w:val="20"/>
                <w:szCs w:val="20"/>
                <w:highlight w:val="none"/>
              </w:rPr>
              <w:t>〕</w:t>
            </w:r>
            <w:r>
              <w:rPr>
                <w:rFonts w:eastAsia="仿宋_GB2312" w:cs="仿宋_GB2312"/>
                <w:snapToGrid w:val="0"/>
                <w:sz w:val="20"/>
                <w:szCs w:val="20"/>
                <w:highlight w:val="none"/>
              </w:rPr>
              <w:t>5</w:t>
            </w:r>
            <w:r>
              <w:rPr>
                <w:rFonts w:hint="eastAsia" w:eastAsia="仿宋_GB2312" w:cs="仿宋_GB2312"/>
                <w:snapToGrid w:val="0"/>
                <w:sz w:val="20"/>
                <w:szCs w:val="20"/>
                <w:highlight w:val="none"/>
              </w:rPr>
              <w:t>号）第十三条：监督人员应记录检查发现的重要事项，编制现场监督工作底稿。现场监督工作底稿应一事一稿，并附有关检查证据。现场监督工作底稿经检查组审定后，送被监督单位相关人员签署意见……</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3-1.</w:t>
            </w:r>
            <w:r>
              <w:rPr>
                <w:rFonts w:hint="eastAsia" w:eastAsia="仿宋_GB2312" w:cs="仿宋_GB2312"/>
                <w:snapToGrid w:val="0"/>
                <w:sz w:val="20"/>
                <w:szCs w:val="20"/>
                <w:highlight w:val="none"/>
              </w:rPr>
              <w:t>【部门规章】《社会保险基金行政监督办法》（2022年人力资源社会保障部令第48号公布）第二十二条：人力资源社会保障行政部门实施现场检查，依照下列程序进行：</w:t>
            </w:r>
            <w:r>
              <w:rPr>
                <w:rFonts w:eastAsia="仿宋_GB2312" w:cs="仿宋_GB2312"/>
                <w:snapToGrid w:val="0"/>
                <w:sz w:val="20"/>
                <w:szCs w:val="20"/>
                <w:highlight w:val="none"/>
              </w:rPr>
              <w:t>……</w:t>
            </w:r>
            <w:r>
              <w:rPr>
                <w:rFonts w:hint="eastAsia" w:eastAsia="仿宋_GB2312" w:cs="仿宋_GB2312"/>
                <w:snapToGrid w:val="0"/>
                <w:sz w:val="20"/>
                <w:szCs w:val="20"/>
                <w:highlight w:val="none"/>
              </w:rPr>
              <w:t>（三）根据检查结果，形成检查报告，并送被监督单位征求意见。被监督单位如有异议，应当在接到检查报告</w:t>
            </w:r>
            <w:r>
              <w:rPr>
                <w:rFonts w:eastAsia="仿宋_GB2312" w:cs="仿宋_GB2312"/>
                <w:snapToGrid w:val="0"/>
                <w:sz w:val="20"/>
                <w:szCs w:val="20"/>
                <w:highlight w:val="none"/>
              </w:rPr>
              <w:t>10</w:t>
            </w:r>
            <w:r>
              <w:rPr>
                <w:rFonts w:hint="eastAsia" w:eastAsia="仿宋_GB2312" w:cs="仿宋_GB2312"/>
                <w:snapToGrid w:val="0"/>
                <w:sz w:val="20"/>
                <w:szCs w:val="20"/>
                <w:highlight w:val="none"/>
              </w:rPr>
              <w:t>个工作日内提出书面意见。逾期未提出书面意见的，视同无异议。第二十四条人力资源社会保障行政部门对监督发现的问题，采取以下处理措施：</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（一）对社会保险基金收支、管理存在问题的，依法提出整改意见，采取约谈、函询、通报等手段督促整改；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（二）对依法应当由有关主管机关处理的，向有关主管机关提出处理建议。</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人力资源社会保障行政部门有权对被监督单位的整改情况进行检查。</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3-2.</w:t>
            </w:r>
            <w:r>
              <w:rPr>
                <w:rFonts w:hint="eastAsia" w:eastAsia="仿宋_GB2312" w:cs="仿宋_GB2312"/>
                <w:snapToGrid w:val="0"/>
                <w:sz w:val="20"/>
                <w:szCs w:val="20"/>
                <w:highlight w:val="none"/>
              </w:rPr>
              <w:t>【规范性文件】《劳动和社会保障部关于印发〈社会保障基金现场监督规则〉的通知》（劳社部发〔</w:t>
            </w:r>
            <w:r>
              <w:rPr>
                <w:rFonts w:eastAsia="仿宋_GB2312" w:cs="仿宋_GB2312"/>
                <w:snapToGrid w:val="0"/>
                <w:sz w:val="20"/>
                <w:szCs w:val="20"/>
                <w:highlight w:val="none"/>
              </w:rPr>
              <w:t>2003</w:t>
            </w:r>
            <w:r>
              <w:rPr>
                <w:rFonts w:hint="eastAsia" w:eastAsia="仿宋_GB2312" w:cs="仿宋_GB2312"/>
                <w:snapToGrid w:val="0"/>
                <w:sz w:val="20"/>
                <w:szCs w:val="20"/>
                <w:highlight w:val="none"/>
              </w:rPr>
              <w:t>〕</w:t>
            </w:r>
            <w:r>
              <w:rPr>
                <w:rFonts w:eastAsia="仿宋_GB2312" w:cs="仿宋_GB2312"/>
                <w:snapToGrid w:val="0"/>
                <w:sz w:val="20"/>
                <w:szCs w:val="20"/>
                <w:highlight w:val="none"/>
              </w:rPr>
              <w:t>5</w:t>
            </w:r>
            <w:r>
              <w:rPr>
                <w:rFonts w:hint="eastAsia" w:eastAsia="仿宋_GB2312" w:cs="仿宋_GB2312"/>
                <w:snapToGrid w:val="0"/>
                <w:sz w:val="20"/>
                <w:szCs w:val="20"/>
                <w:highlight w:val="none"/>
              </w:rPr>
              <w:t>号）第十九条：基金监督机构对检查组提交的报告应予以审核。审核主要包括下列内容：（一）检查的有关事项是否清楚；（二）检查证据是否充分、合法、具有说服力；（三）检查程序是否符合有关规定。对事实不清、证据不足的现场监督报告，基金监督机构应责成检查组长说明情况或核实，也可另行调查取证核实。</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二十条劳动保障行政部门基金监督机构根据现场监督报告，分别作如下处理。不需要行政处理的，下达监督意见书。监督意见书主要包括下列内容：……需要行政处理的，下达处理意见书。处理意见书主要包括下列内容：……需要政府或上级主管部门处理的重大问题，应及时报告。报告主要包括下列内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第二十一条：被监督单位接到处理意见书后应按要求进行整改，并将处理和整改结果报基金监督机构。基金监督机构应检查处理意见的执行情况。</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第二十二条：现场监督结束后，检查组应做好检查材料的整理归档工作，并及时移交基金监督机构。基金监督机构要做好后续资料的收集归档工作，妥善保管归档材料。归档主要包括下列资料：……</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1.没有法定或者规定依据实施检查（机关纪委）；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2.没有具体理由、事项、内容、对象实施检查（机关纪委）；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3.放弃、推诿、拖延、拒绝履行检查职责（机关纪委）；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4.发现违法行为不依法制止、纠正（机关纪委）；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5.侵犯被检查对象合法权益（机关纪委）；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1-1.【地方政府规章】《广西壮族自治区行政过错责任追究办法》（2007广西壮族自治区人民政府令第24号公布）第十一条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1-2.【部门规章】《社会保险基金行政监督办法》（2022年人力资源和社会保障部令第48号公布）第三十七条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5-2.【地方政府规章】《广西壮族自治区行政过错责任追究办法》（2007广西壮族自治区人民政府令第24号公布）第十一条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52</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对用人单位遵守劳动法律、法规的情况的监督检查</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1.【法律】《中华人民共和国劳动法》（1994年7月5日主席令第28号，2018年12月29日第二次修正）第八十五条： 县级以上各级人民政府劳动行政部门依法对用人单位遵守劳动法律、法规的情况进行监督检查，对违反劳动法律、法规的行为有权制止，并责令改正。</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2.【行政法规】《劳动保障监察条例》（2004年11月1日国务院令第423号）第十条：劳动保障行政部门实施劳动保障监察，履行下列职责：（二）检查用人单位遵守劳动保障法律、法规和规章的情况……。</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3.【行政法规】《禁止使用童工规定》（2002年10月1日国务院令第364号）第五条：县级以上各级人民政府劳动保障行政部门负责本规定执行情况的监督检查。……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行政法规】《女职工劳动保护特别规定》（2012年4月28日国务院令第619号）第十二条：县级以上人民政府人力资源社会保障行政部门、安全生产监督管理部门按照各自职责负责对用人单位遵守本规定的情况进行监督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w:t>
            </w:r>
            <w:r>
              <w:rPr>
                <w:rFonts w:hint="eastAsia" w:eastAsia="仿宋_GB2312" w:cs="宋体"/>
                <w:snapToGrid w:val="0"/>
                <w:szCs w:val="21"/>
                <w:highlight w:val="none"/>
              </w:rPr>
              <w:t>【部门规章】</w:t>
            </w:r>
            <w:r>
              <w:rPr>
                <w:rFonts w:hint="eastAsia" w:eastAsia="仿宋_GB2312" w:cs="仿宋_GB2312"/>
                <w:snapToGrid w:val="0"/>
                <w:sz w:val="20"/>
                <w:szCs w:val="20"/>
                <w:highlight w:val="none"/>
              </w:rPr>
              <w:t>《未成年工特别保护规定》（1994年12月9日劳部发〔1994〕498号公布）第十一条第一款：县级以上劳动行政部门对用人单位执行本规定的情况进行监督检查，对违反本规定的行为依照有关法规进行处罚。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6.【部门规章】《最低工资规定》（2004年1月20日劳动保障部令第21号）第四条第一款：县级以上地方人民政府劳动保障行政部门负责对本行政区域内用人单位执行本规定情况进行监督检查。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7.【行政法规】《职工带薪年休假条例》（2007年12月14日国务院令第514号）第六条第一款：县级以上地方人民政府人事部门、劳动保障部门应当依据职权对单位执行本条例的情况主动进行监督检查。</w:t>
            </w:r>
          </w:p>
          <w:p>
            <w:pPr>
              <w:pStyle w:val="2"/>
              <w:jc w:val="left"/>
              <w:rPr>
                <w:b/>
                <w:bCs/>
                <w:sz w:val="44"/>
                <w:highlight w:val="none"/>
              </w:rPr>
            </w:pPr>
          </w:p>
          <w:p>
            <w:pPr>
              <w:pStyle w:val="3"/>
              <w:jc w:val="left"/>
              <w:rPr>
                <w:rFonts w:ascii="Times New Roman" w:hAnsi="Times New Roman"/>
                <w:bCs/>
                <w:sz w:val="44"/>
                <w:highlight w:val="none"/>
              </w:rPr>
            </w:pPr>
          </w:p>
          <w:p>
            <w:pPr>
              <w:jc w:val="left"/>
              <w:rPr>
                <w:b/>
                <w:bCs/>
                <w:sz w:val="44"/>
                <w:highlight w:val="none"/>
              </w:rPr>
            </w:pPr>
          </w:p>
          <w:p>
            <w:pPr>
              <w:pStyle w:val="2"/>
              <w:jc w:val="left"/>
              <w:rPr>
                <w:b/>
                <w:bCs/>
                <w:sz w:val="44"/>
                <w:highlight w:val="none"/>
              </w:rPr>
            </w:pPr>
          </w:p>
          <w:p>
            <w:pPr>
              <w:pStyle w:val="3"/>
              <w:jc w:val="left"/>
              <w:rPr>
                <w:rFonts w:eastAsia="仿宋_GB2312" w:cs="仿宋_GB2312"/>
                <w:snapToGrid w:val="0"/>
                <w:sz w:val="20"/>
                <w:szCs w:val="20"/>
                <w:highlight w:val="none"/>
              </w:rPr>
            </w:pP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1.【法律】《中华人民共和国劳动法》（1994年7月5日主席令第28号，2018年12月29日第二次修正）第八十五条： 县级以上各级人民政府劳动行政部门依法对用人单位遵守劳动法律、法规的情况进行监督检查，对违反劳动法律、法规的行为有权制止，并责令改正。第八十六条： 县级以上各级人民政府劳动行政部门监督检查人员执行公务，有权进入用人单位了解执行劳动法律、法规的情况，查阅必要的资料，并对劳动场所进行检查。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论决定。</w:t>
            </w:r>
          </w:p>
          <w:p>
            <w:pPr>
              <w:widowControl/>
              <w:adjustRightInd w:val="0"/>
              <w:snapToGrid w:val="0"/>
              <w:spacing w:line="300" w:lineRule="exact"/>
              <w:jc w:val="left"/>
              <w:rPr>
                <w:rFonts w:eastAsia="仿宋_GB2312" w:cs="仿宋_GB2312"/>
                <w:snapToGrid w:val="0"/>
                <w:sz w:val="20"/>
                <w:szCs w:val="20"/>
                <w:highlight w:val="none"/>
              </w:rPr>
            </w:pP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1.没有法定或者规定依据实施检查（机关纪委）；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2.没有具体理由、事项、内容、对象实施检查（机关纪委）；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3.放弃、推诿、拖延、拒绝履行检查职责（机关纪委）；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4.发现违法行为不依法制止、纠正（机关纪委）；</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5.侵犯被检查对象合法权益（机关纪委）；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4-1.【法律】《中华人民共和国社会保险法》（2010年10月28日通过，2018年12月29日修正）第九十三条　国家工作人员在社会保险管理、监督工作中滥用职权、玩忽职守、徇私舞弊的，依法给予处分。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4-2.【地方政府规章】《广西壮族自治区行政过错责任追究办法》（2007广西壮族自治区人民政府令第24号公布）第十一条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4-3.【部门规章】《社会保险基金行政监督办法》（2022年人力资源和社会保障部令第48号公布）第三十七条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53</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对社会保险职责范围内举报、投诉的稽核</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tabs>
                <w:tab w:val="left" w:pos="217"/>
              </w:tabs>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城中区人力资源和社会保障局、城中区劳动保障服务中心</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社会保险法》（2010年10月28日通过，2018年12月29日修正）第八十二条：……社会保险行政部门、卫生行政部门、社会保险经办机构、社会保险费征收机构和财政部门、审计机关对属于本部门、本机构职责范围的举报、投诉，应当依法处理。有权处理的部门、机构应当及时处理，不得推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2.【部门规章】《社会保险稽核办法》（2003年2月27日劳动保障部令第16号公布）第三条：县级以上社会保险经办机构负责社会保险稽核工作。……</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第十二条：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1.受理责任：依法受理或不予受理（不予受理应当告知理由）；</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2．审查责任：材料审核；提出审查意见；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3．决定责任：作出决定（不予受理的应当告知理由）；按时办结；</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4．送达责任：制发送达书；信息公开；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1-1.【法律】</w:t>
            </w:r>
            <w:r>
              <w:rPr>
                <w:rFonts w:hint="eastAsia" w:eastAsia="仿宋_GB2312" w:cs="仿宋_GB2312"/>
                <w:snapToGrid w:val="0"/>
                <w:sz w:val="20"/>
                <w:szCs w:val="20"/>
                <w:highlight w:val="none"/>
              </w:rPr>
              <w:t>《中华人民共和国社会保险法》（</w:t>
            </w:r>
            <w:r>
              <w:rPr>
                <w:rFonts w:eastAsia="仿宋_GB2312" w:cs="仿宋_GB2312"/>
                <w:snapToGrid w:val="0"/>
                <w:sz w:val="20"/>
                <w:szCs w:val="20"/>
                <w:highlight w:val="none"/>
              </w:rPr>
              <w:t>2010年10月28日通过，2018年12月29日修正）</w:t>
            </w:r>
            <w:r>
              <w:rPr>
                <w:rFonts w:hint="eastAsia" w:eastAsia="仿宋_GB2312" w:cs="仿宋_GB2312"/>
                <w:snapToGrid w:val="0"/>
                <w:sz w:val="20"/>
                <w:szCs w:val="20"/>
                <w:highlight w:val="none"/>
              </w:rPr>
              <w:t>第八十二条：……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1-2.【部门规章】</w:t>
            </w:r>
            <w:r>
              <w:rPr>
                <w:rFonts w:hint="eastAsia" w:eastAsia="仿宋_GB2312" w:cs="仿宋_GB2312"/>
                <w:snapToGrid w:val="0"/>
                <w:sz w:val="20"/>
                <w:szCs w:val="20"/>
                <w:highlight w:val="none"/>
              </w:rPr>
              <w:t>《社会保险稽核办法》（2003年2月27日劳动保障部令第16号公布）</w:t>
            </w:r>
            <w:r>
              <w:rPr>
                <w:rFonts w:eastAsia="仿宋_GB2312" w:cs="仿宋_GB2312"/>
                <w:snapToGrid w:val="0"/>
                <w:sz w:val="20"/>
                <w:szCs w:val="20"/>
                <w:highlight w:val="none"/>
              </w:rPr>
              <w:t>第三条：县级以上社会保险经办机构负责社会保险稽核工作。</w:t>
            </w:r>
            <w:r>
              <w:rPr>
                <w:rFonts w:hint="eastAsia" w:eastAsia="仿宋_GB2312" w:cs="仿宋_GB2312"/>
                <w:snapToGrid w:val="0"/>
                <w:sz w:val="20"/>
                <w:szCs w:val="20"/>
                <w:highlight w:val="none"/>
              </w:rPr>
              <w:t>……</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1-3.【自治区党委政府文件】自治区党委编办关于印发《广西壮族自治区社会保险事业管理中心职能配置、内设机构和人员编制规定》的通知（桂编办发〔2019〕63号文件）第四条第（十）款：负责自治区本级并指导全区“三险一金”待遇举报、投诉的稽核事务性工作。</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2.同１。</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3.同１。</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4.同１。</w:t>
            </w:r>
          </w:p>
          <w:p>
            <w:pPr>
              <w:widowControl/>
              <w:adjustRightInd w:val="0"/>
              <w:snapToGrid w:val="0"/>
              <w:spacing w:line="300" w:lineRule="exact"/>
              <w:jc w:val="left"/>
              <w:rPr>
                <w:rFonts w:eastAsia="仿宋_GB2312" w:cs="仿宋_GB2312"/>
                <w:snapToGrid w:val="0"/>
                <w:sz w:val="20"/>
                <w:szCs w:val="20"/>
                <w:highlight w:val="none"/>
              </w:rPr>
            </w:pPr>
          </w:p>
          <w:p>
            <w:pPr>
              <w:pStyle w:val="2"/>
              <w:jc w:val="left"/>
              <w:rPr>
                <w:highlight w:val="none"/>
              </w:rPr>
            </w:pPr>
          </w:p>
          <w:p>
            <w:pPr>
              <w:pStyle w:val="3"/>
              <w:jc w:val="left"/>
              <w:rPr>
                <w:rFonts w:ascii="Times New Roman" w:hAnsi="Times New Roman"/>
                <w:highlight w:val="none"/>
              </w:rPr>
            </w:pPr>
          </w:p>
          <w:p>
            <w:pPr>
              <w:jc w:val="left"/>
              <w:rPr>
                <w:highlight w:val="none"/>
              </w:rPr>
            </w:pPr>
          </w:p>
          <w:p>
            <w:pPr>
              <w:pStyle w:val="2"/>
              <w:jc w:val="left"/>
              <w:rPr>
                <w:highlight w:val="none"/>
              </w:rPr>
            </w:pPr>
          </w:p>
          <w:p>
            <w:pPr>
              <w:pStyle w:val="3"/>
              <w:jc w:val="left"/>
              <w:rPr>
                <w:rFonts w:ascii="Times New Roman" w:hAnsi="Times New Roman"/>
                <w:highlight w:val="none"/>
              </w:rPr>
            </w:pPr>
          </w:p>
          <w:p>
            <w:pPr>
              <w:widowControl/>
              <w:adjustRightInd w:val="0"/>
              <w:snapToGrid w:val="0"/>
              <w:spacing w:line="300" w:lineRule="exact"/>
              <w:jc w:val="left"/>
              <w:rPr>
                <w:rFonts w:hint="eastAsia" w:eastAsia="仿宋_GB2312" w:cs="仿宋_GB2312"/>
                <w:snapToGrid w:val="0"/>
                <w:sz w:val="20"/>
                <w:szCs w:val="20"/>
                <w:highlight w:val="none"/>
              </w:rPr>
            </w:pP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因不履行或不正确履行稽核职责，有下列情形的相关工作人员应承担相应责任:</w:t>
            </w:r>
          </w:p>
          <w:p>
            <w:pPr>
              <w:widowControl/>
              <w:adjustRightInd w:val="0"/>
              <w:snapToGrid w:val="0"/>
              <w:spacing w:line="300" w:lineRule="exact"/>
              <w:jc w:val="left"/>
              <w:rPr>
                <w:rFonts w:hint="default" w:ascii="Times New Roman" w:hAnsi="Times New Roman" w:eastAsia="仿宋_GB2312" w:cs="仿宋_GB2312"/>
                <w:snapToGrid w:val="0"/>
                <w:sz w:val="20"/>
                <w:szCs w:val="20"/>
                <w:highlight w:val="none"/>
                <w:lang w:val="en-US"/>
              </w:rPr>
            </w:pPr>
            <w:r>
              <w:rPr>
                <w:rFonts w:hint="eastAsia" w:ascii="Times New Roman" w:hAnsi="Times New Roman" w:eastAsia="仿宋_GB2312" w:cs="仿宋_GB2312"/>
                <w:snapToGrid w:val="0"/>
                <w:sz w:val="20"/>
                <w:szCs w:val="20"/>
                <w:highlight w:val="none"/>
              </w:rPr>
              <w:t>1.违反程序实施稽核检查的（社会保险基金监管</w:t>
            </w:r>
            <w:r>
              <w:rPr>
                <w:rFonts w:hint="eastAsia" w:ascii="Times New Roman" w:hAnsi="Times New Roman" w:eastAsia="仿宋_GB2312" w:cs="仿宋_GB2312"/>
                <w:snapToGrid w:val="0"/>
                <w:sz w:val="20"/>
                <w:szCs w:val="20"/>
                <w:highlight w:val="none"/>
                <w:lang w:eastAsia="zh-CN"/>
              </w:rPr>
              <w:t>科</w:t>
            </w:r>
            <w:r>
              <w:rPr>
                <w:rFonts w:hint="eastAsia" w:ascii="Times New Roman" w:hAnsi="Times New Roman" w:eastAsia="仿宋_GB2312" w:cs="仿宋_GB2312"/>
                <w:snapToGrid w:val="0"/>
                <w:sz w:val="20"/>
                <w:szCs w:val="20"/>
                <w:highlight w:val="none"/>
              </w:rPr>
              <w:t>）；</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2.实施稽核检查过程中，索取或者收受他人财物或者谋取其他利益（社会保险基金监管</w:t>
            </w:r>
            <w:r>
              <w:rPr>
                <w:rFonts w:hint="eastAsia" w:ascii="Times New Roman" w:hAnsi="Times New Roman" w:eastAsia="仿宋_GB2312" w:cs="仿宋_GB2312"/>
                <w:snapToGrid w:val="0"/>
                <w:sz w:val="20"/>
                <w:szCs w:val="20"/>
                <w:highlight w:val="none"/>
                <w:lang w:eastAsia="zh-CN"/>
              </w:rPr>
              <w:t>科</w:t>
            </w:r>
            <w:r>
              <w:rPr>
                <w:rFonts w:hint="eastAsia" w:ascii="Times New Roman" w:hAnsi="Times New Roman" w:eastAsia="仿宋_GB2312" w:cs="仿宋_GB2312"/>
                <w:snapToGrid w:val="0"/>
                <w:sz w:val="20"/>
                <w:szCs w:val="20"/>
                <w:highlight w:val="none"/>
              </w:rPr>
              <w:t>）；</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1-1.【法律】《中华人民共和国社会保险法》（2010年10月28日通过，2018年12月29日修正）第八十九条  社会保险经办机构及其工作人员有下列行为之一的，由社会保险行政部门责令改正；...对直接负责的主管人员和其他直接责任人员依法给予处分：（一）未履行社会保险法定职责的。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1-2.【部门规章】《社会保险稽核办法》（2003年2月27日劳动保障部令第16号公布）第十三条  社会保险经办机构工作人员在稽核工作中滥用职权、徇私舞弊、玩忽职守的，依法给予行政处分；构成犯罪的，依法追究刑事责任。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宋体"/>
                <w:snapToGrid w:val="0"/>
                <w:color w:val="auto"/>
                <w:szCs w:val="21"/>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54</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r>
              <w:rPr>
                <w:rFonts w:hint="eastAsia" w:eastAsia="仿宋_GB2312" w:cs="仿宋_GB2312"/>
                <w:snapToGrid w:val="0"/>
                <w:sz w:val="20"/>
                <w:szCs w:val="20"/>
                <w:highlight w:val="none"/>
              </w:rPr>
              <w:t>社会保险待遇稽核</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w:t>
            </w:r>
            <w:r>
              <w:rPr>
                <w:rFonts w:hint="eastAsia" w:eastAsia="仿宋_GB2312" w:cs="仿宋_GB2312"/>
                <w:snapToGrid w:val="0"/>
                <w:sz w:val="20"/>
                <w:szCs w:val="20"/>
                <w:highlight w:val="none"/>
              </w:rPr>
              <w:t>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城中区人力资源和社会保障局、城中区劳动保障服务中心</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社会保险法》（2010年10月28日通过，2018年12月29日修正）第八十二条第二款：社会保险行政部门、卫生行政部门、社会保险经办机构、社会保险费征收机构和财政部门、审计机关对属于本部门、本机构职责范围的举报、投诉，应当依法处理。有权处理的部门、机构应当及时处理，不得推诿。</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2.【部门规章】《社会保险稽核办法》（2003年2月27日劳动保障部令第16号公布）第三条：县级以上社会保险经办机构负责社会保险稽核工作。</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第十二条：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4.法律法规规章文件规定的其他应履行的责任。</w:t>
            </w:r>
          </w:p>
          <w:p>
            <w:pPr>
              <w:pStyle w:val="2"/>
              <w:jc w:val="left"/>
              <w:rPr>
                <w:rFonts w:eastAsia="仿宋_GB2312" w:cs="仿宋_GB2312"/>
                <w:snapToGrid w:val="0"/>
                <w:sz w:val="20"/>
                <w:szCs w:val="20"/>
                <w:highlight w:val="none"/>
              </w:rPr>
            </w:pP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1.【部门规章】《社会保险稽核办法》（2003年2月27日劳动保障部令第16号公布）第三条：县级以上社会保险经办机构负责社会保险稽核工作。</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第十二条： 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 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pStyle w:val="2"/>
              <w:jc w:val="left"/>
              <w:rPr>
                <w:rFonts w:eastAsia="仿宋_GB2312" w:cs="仿宋_GB2312"/>
                <w:snapToGrid w:val="0"/>
                <w:sz w:val="20"/>
                <w:szCs w:val="20"/>
                <w:highlight w:val="none"/>
              </w:rPr>
            </w:pPr>
          </w:p>
          <w:p>
            <w:pPr>
              <w:pStyle w:val="3"/>
              <w:jc w:val="left"/>
              <w:rPr>
                <w:rFonts w:ascii="Times New Roman" w:hAnsi="Times New Roman" w:eastAsia="仿宋_GB2312" w:cs="仿宋_GB2312"/>
                <w:b w:val="0"/>
                <w:snapToGrid w:val="0"/>
                <w:sz w:val="20"/>
                <w:szCs w:val="20"/>
                <w:highlight w:val="none"/>
              </w:rPr>
            </w:pPr>
          </w:p>
          <w:p>
            <w:pPr>
              <w:jc w:val="left"/>
              <w:rPr>
                <w:rFonts w:eastAsia="仿宋_GB2312" w:cs="仿宋_GB2312"/>
                <w:snapToGrid w:val="0"/>
                <w:sz w:val="20"/>
                <w:szCs w:val="20"/>
                <w:highlight w:val="none"/>
              </w:rPr>
            </w:pPr>
          </w:p>
          <w:p>
            <w:pPr>
              <w:pStyle w:val="2"/>
              <w:jc w:val="left"/>
              <w:rPr>
                <w:rFonts w:eastAsia="仿宋_GB2312" w:cs="仿宋_GB2312"/>
                <w:snapToGrid w:val="0"/>
                <w:sz w:val="20"/>
                <w:szCs w:val="20"/>
                <w:highlight w:val="none"/>
              </w:rPr>
            </w:pPr>
          </w:p>
          <w:p>
            <w:pPr>
              <w:jc w:val="left"/>
              <w:rPr>
                <w:rFonts w:hint="eastAsia" w:eastAsia="仿宋_GB2312" w:cs="仿宋_GB2312"/>
                <w:snapToGrid w:val="0"/>
                <w:sz w:val="20"/>
                <w:szCs w:val="20"/>
                <w:highlight w:val="none"/>
              </w:rPr>
            </w:pP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因不履行或不正确履行稽核职责，有下列情形的相关工作人员应承担相应责任:</w:t>
            </w:r>
          </w:p>
          <w:p>
            <w:pPr>
              <w:widowControl/>
              <w:adjustRightInd w:val="0"/>
              <w:snapToGrid w:val="0"/>
              <w:spacing w:line="300" w:lineRule="exact"/>
              <w:jc w:val="left"/>
              <w:rPr>
                <w:rFonts w:hint="default" w:ascii="Times New Roman" w:hAnsi="Times New Roman" w:eastAsia="仿宋_GB2312" w:cs="仿宋_GB2312"/>
                <w:snapToGrid w:val="0"/>
                <w:sz w:val="20"/>
                <w:szCs w:val="20"/>
                <w:highlight w:val="none"/>
                <w:lang w:val="en-US"/>
              </w:rPr>
            </w:pPr>
            <w:r>
              <w:rPr>
                <w:rFonts w:hint="eastAsia" w:ascii="Times New Roman" w:hAnsi="Times New Roman" w:eastAsia="仿宋_GB2312" w:cs="仿宋_GB2312"/>
                <w:snapToGrid w:val="0"/>
                <w:sz w:val="20"/>
                <w:szCs w:val="20"/>
                <w:highlight w:val="none"/>
              </w:rPr>
              <w:t>1.违反程序实施稽核检查的（社会保险基金监管</w:t>
            </w:r>
            <w:r>
              <w:rPr>
                <w:rFonts w:hint="eastAsia" w:ascii="Times New Roman" w:hAnsi="Times New Roman" w:eastAsia="仿宋_GB2312" w:cs="仿宋_GB2312"/>
                <w:snapToGrid w:val="0"/>
                <w:sz w:val="20"/>
                <w:szCs w:val="20"/>
                <w:highlight w:val="none"/>
                <w:lang w:eastAsia="zh-CN"/>
              </w:rPr>
              <w:t>科</w:t>
            </w:r>
            <w:r>
              <w:rPr>
                <w:rFonts w:hint="eastAsia" w:ascii="Times New Roman" w:hAnsi="Times New Roman" w:eastAsia="仿宋_GB2312" w:cs="仿宋_GB2312"/>
                <w:snapToGrid w:val="0"/>
                <w:sz w:val="20"/>
                <w:szCs w:val="20"/>
                <w:highlight w:val="none"/>
              </w:rPr>
              <w:t>）；</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2.实施稽核检查过程中，索取或者收受他人财物或者谋取其他利益（社会保险基金监管</w:t>
            </w:r>
            <w:r>
              <w:rPr>
                <w:rFonts w:hint="eastAsia" w:ascii="Times New Roman" w:hAnsi="Times New Roman" w:eastAsia="仿宋_GB2312" w:cs="仿宋_GB2312"/>
                <w:snapToGrid w:val="0"/>
                <w:sz w:val="20"/>
                <w:szCs w:val="20"/>
                <w:highlight w:val="none"/>
                <w:lang w:eastAsia="zh-CN"/>
              </w:rPr>
              <w:t>科</w:t>
            </w:r>
            <w:r>
              <w:rPr>
                <w:rFonts w:hint="eastAsia" w:ascii="Times New Roman" w:hAnsi="Times New Roman" w:eastAsia="仿宋_GB2312" w:cs="仿宋_GB2312"/>
                <w:snapToGrid w:val="0"/>
                <w:sz w:val="20"/>
                <w:szCs w:val="20"/>
                <w:highlight w:val="none"/>
              </w:rPr>
              <w:t>）；</w:t>
            </w:r>
          </w:p>
          <w:p>
            <w:pPr>
              <w:jc w:val="left"/>
              <w:rPr>
                <w:rFonts w:hint="eastAsia"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3.除以上追责情形外，其他违反法律法规规章的行为依法追究相应责任（机关纪委）。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1-1.【法律】《中华人民共和国社会保险法》（2010年10月28日通过，2018年12月29日修正）第八十九条  社会保险经办机构及其工作人员有下列行为之一的，由社会保险行政部门责令改正；...对直接负责的主管人员和其他直接责任人员依法给予处分：（一）未履行社会保险法定职责的。</w:t>
            </w:r>
          </w:p>
          <w:p>
            <w:pPr>
              <w:widowControl/>
              <w:adjustRightInd w:val="0"/>
              <w:snapToGrid w:val="0"/>
              <w:spacing w:line="300" w:lineRule="exact"/>
              <w:jc w:val="left"/>
              <w:rPr>
                <w:rFonts w:hint="eastAsia" w:ascii="Times New Roman" w:hAnsi="Times New Roman"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1-2.【部门规章】《社会保险稽核办法》（2003年2月27日劳动保障部令第16号公布）第十三条  社会保险经办机构工作人员在稽核工作中滥用职权、徇私舞弊、玩忽职守的，依法给予行政处分；构成犯罪的，依法追究刑事责任。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ascii="Times New Roman" w:hAnsi="Times New Roman" w:eastAsia="仿宋_GB2312" w:cs="仿宋_GB2312"/>
                <w:snapToGrid w:val="0"/>
                <w:sz w:val="20"/>
                <w:szCs w:val="20"/>
                <w:highlight w:val="none"/>
              </w:rPr>
              <w:t>2.同1。</w:t>
            </w:r>
          </w:p>
        </w:tc>
        <w:tc>
          <w:tcPr>
            <w:tcW w:w="2130" w:type="dxa"/>
            <w:tcBorders>
              <w:top w:val="single" w:color="auto" w:sz="4" w:space="0"/>
              <w:left w:val="nil"/>
              <w:bottom w:val="single" w:color="auto" w:sz="4" w:space="0"/>
              <w:right w:val="single" w:color="auto" w:sz="4" w:space="0"/>
            </w:tcBorders>
            <w:vAlign w:val="center"/>
          </w:tcPr>
          <w:p>
            <w:pPr>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55</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对用人单位、继续教育机构执行《专业技术人员继续教育规定》的情况的监督检查</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tabs>
                <w:tab w:val="left" w:pos="282"/>
              </w:tabs>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【部门规章】《专业技术人员继续教育规定》（2015年8月13日人力资源社会保障部令第25号公布）第二十六条：人力资源社会保障行政部门应当依法对用人单位、继续教育机构执行本规定的情况进行监督检查。</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jc w:val="left"/>
              <w:rPr>
                <w:rFonts w:eastAsia="仿宋_GB2312" w:cs="仿宋_GB2312"/>
                <w:snapToGrid w:val="0"/>
                <w:sz w:val="20"/>
                <w:szCs w:val="20"/>
                <w:highlight w:val="none"/>
              </w:rPr>
            </w:pP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3.处理责任：依次分别做好行政检查组所提交报告的审核、行政处理（包括但不限于责令限期改正、行政处罚、行政移送、对检查发现问题改正情况开展检查等）、立卷归档等。</w:t>
            </w:r>
          </w:p>
          <w:p>
            <w:pPr>
              <w:pStyle w:val="2"/>
              <w:jc w:val="left"/>
              <w:rPr>
                <w:highlight w:val="none"/>
              </w:rPr>
            </w:pPr>
            <w:r>
              <w:rPr>
                <w:rFonts w:hint="eastAsia" w:eastAsia="仿宋_GB2312" w:cs="仿宋_GB2312"/>
                <w:snapToGrid w:val="0"/>
                <w:sz w:val="20"/>
                <w:szCs w:val="20"/>
                <w:highlight w:val="none"/>
              </w:rPr>
              <w:t>4.法律法规规章文件规定的其他应履行的责任。</w:t>
            </w:r>
          </w:p>
          <w:p>
            <w:pPr>
              <w:pStyle w:val="3"/>
              <w:jc w:val="left"/>
              <w:rPr>
                <w:rFonts w:eastAsia="仿宋_GB2312" w:cs="仿宋_GB2312"/>
                <w:snapToGrid w:val="0"/>
                <w:sz w:val="20"/>
                <w:szCs w:val="20"/>
                <w:highlight w:val="none"/>
              </w:rPr>
            </w:pP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1.【部门规章】</w:t>
            </w:r>
            <w:r>
              <w:rPr>
                <w:rFonts w:hint="eastAsia" w:eastAsia="仿宋_GB2312" w:cs="仿宋_GB2312"/>
                <w:snapToGrid w:val="0"/>
                <w:sz w:val="20"/>
                <w:szCs w:val="20"/>
                <w:highlight w:val="none"/>
              </w:rPr>
              <w:t>《专业技术人员继续教育规定》（2015年8月13日人力资源社会保障部令第25号公布）第二十六条人力资源社会保障行政部门应当依法对用人单位、继续教育机构执行本规定的情况进行监督检查。2.同1。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因不履行或不正确履行职责,有下列情形的,应承担相应责任:</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1.对符合法定条件的申请不予受理的；（机关纪委）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2.对符合法定条件的申请不予办理或者不在法定期限内办结的；（机关纪委）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3.对不符合法定条件的核发证书或者超越职权核发证书的；（机关纪委）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4.违反法定程序核发证书的；（机关纪委）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5.工作中玩忽职守、滥用职权的；（机关纪委）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6.利用职务之便，索取或者收受他人财物的；（机关纪委）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7.其他违反法律法规规章文件规定的。（机关纪委）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1.【行政法规】《行政机关公务员处分条例》（2007年国务院令第495号）第二十二条  弄虚作假，误导、欺骗领导和公众，造成不良后果的，给予警告、记过或者记大过处分；情节较重的，给予降级或者撤职处分；情节严重的，给予开除处分。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2.【行政法规】《行政机关公务员处分条例》（2007年国务院令第495号）第二十条  有下列行为之一的，给予记过、记大过处分；情节较重的，给予降级或者撤职处分；情节严重的，给予开除处分：（一）不依法履行职责，致使可以避免的爆炸、火灾、传染病传播流行、严重环境污染、严重人员伤亡等重大事故或者群体性事件发生的；</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3.【行政法规】《行政机关公务员处分条例》（2007年国务院令第495号）第二十条  有下列行为之一的，给予记过、记大过处分；情节较重的，给予降级或者撤职处分；情节严重的，给予开除处分：（四）其他玩忽职守、贻误工作的行为。</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4.【行政法规】《行政机关公务员处分条例》（2007年国务院令第495号）第二十三条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5.同3.</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6.同4.</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56</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对实施劳动合同制度的情况</w:t>
            </w:r>
            <w:r>
              <w:rPr>
                <w:rFonts w:hint="eastAsia" w:eastAsia="仿宋_GB2312" w:cs="仿宋_GB2312"/>
                <w:snapToGrid w:val="0"/>
                <w:sz w:val="20"/>
                <w:szCs w:val="20"/>
                <w:highlight w:val="none"/>
                <w:lang w:eastAsia="zh-CN"/>
              </w:rPr>
              <w:t>的</w:t>
            </w:r>
            <w:r>
              <w:rPr>
                <w:rFonts w:hint="eastAsia" w:eastAsia="仿宋_GB2312" w:cs="仿宋_GB2312"/>
                <w:snapToGrid w:val="0"/>
                <w:sz w:val="20"/>
                <w:szCs w:val="20"/>
                <w:highlight w:val="none"/>
              </w:rPr>
              <w:t>监督检查</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both"/>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法律】《中华人民共和国劳动合同法》（2007年6月29日通过，2012年12月28日主席令第73号修正）第七十三条：国务院劳动行政部门负责全国劳动合同制度实施的监督管理。县级以上地方人民政府劳动行政部门负责本行政区域内劳动合同制度实施的监督管理。县级以上各级人民政府劳动行政部门在劳动合同制度实施的监督管理工作中，应当听取工会、企业方面代表以及有关行业主管部门的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七十四条：县级以上地方人民政府劳动行政部门依法对下列实施劳动合同制度的情况进行监督检查：（一）用人单位制定直接涉及劳动者切身利益的规章制度及其执行的情况；（二）用人单位与劳动者订立和解除劳动合同的情况；（三）劳务派遣单位和用工单位遵守劳务派遣有关规定的情况；（四）用人单位遵守国家关于劳动者工作时间和休息休假规定的情况；（五）用人单位支付劳动合同约定的劳动报酬和执行最低工资标准的情况；（六）用人单位参加各项社会保险和缴纳社会保险费的情况；（七）法律、法规规定的其他劳动监察事项。</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劳动合同法》（2007年6月29日通过，2012年12月28日主席令第73号修正）第七十三条：国务院劳动行政部门负责全国劳动合同制度实施的监督管理。县级以上地方人民政府劳动行政部门负责本行政区域内劳动合同制度实施的监督管理。县级以上各级人民政府劳动行政部门在劳动合同制度实施的监督管理工作中，应当听取工会、企业方面代表以及有关行业主管部门的意见。第七十四条：县级以上地方人民政府劳动行政部门依法对下列实施劳动合同制度的情况进行监督检查：（一）用人单位制定直接涉及劳动者切身利益的规章制度及其执行的情况；（二）用人单位与劳动者订立和解除劳动合同的情况；（三）劳务派遣单位和用工单位遵守劳务派遣有关规定的情况；（四）用人单位遵守</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单位遵守国家关于劳动者工作时间和休息休假规定的情况；（五）用人单位支付劳动合同约定的劳动报酬和执行最低工资标准的情况；（六）用人单位参加各项社会保险和缴纳社会保险费的情况；（七）法律、法规规定的其他劳动监察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国家关于劳动者工作时间和休息休假规定的情况；（五）用人单位支付劳动合同约定的劳动报酬和执行最低工资标准的情况；（六）用人单位参加各项社会保险和缴纳社会保险费的情况；（七）法律、法规规定的其他劳动监察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pStyle w:val="2"/>
              <w:jc w:val="left"/>
              <w:rPr>
                <w:rFonts w:eastAsia="仿宋_GB2312" w:cs="仿宋_GB2312"/>
                <w:snapToGrid w:val="0"/>
                <w:sz w:val="20"/>
                <w:szCs w:val="20"/>
                <w:highlight w:val="none"/>
              </w:rPr>
            </w:pP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5.侵犯被检查对象合法权益（机关纪委）；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4-1.【法律】《中华人民共和国社会保险法》（2010年10月28日通过，2018年12月29日修正）第九十三条　国家工作人员在社会保险管理、监督工作中滥用职权、玩忽职守、徇私舞弊的，依法给予处分。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4-2.【地方政府规章】《广西壮族自治区行政过错责任追究办法》（2007广西壮族自治区人民政府令第24号公布）第十一条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57</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对用人单位遵守《就业促进法》情况的监督检查</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法律】《中华人民共和国就业促进法》（2007年8月30日主席令第70号通过，2015年4月24日修正）第六十条：劳动行政部门应当对本法实施情况进行监督检查，建立举报制度，受理对违反本法行为的举报，并及时予以核实处理。</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就业促进法》（2007年8月30日主席令第70号通过，2015年4月24日修正）第六十条：“劳动行政部门应当对本法实施情况进行监督检查，建立举报制度，受理对违反本法行为的举报，并及时予以核实处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2.同1。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5.侵犯被检查对象合法权益（机关纪委）；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highlight w:val="none"/>
              </w:rPr>
            </w:pP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58</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对集体合同、专项集体合同签订、履行情况的监督检查</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both"/>
              <w:rPr>
                <w:rFonts w:eastAsia="仿宋_GB2312" w:cs="仿宋_GB2312"/>
                <w:snapToGrid w:val="0"/>
                <w:sz w:val="20"/>
                <w:szCs w:val="20"/>
                <w:highlight w:val="none"/>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部门规章】《集体合同规定》（2004年1月20日劳动保障部令第22号公布）第七条：县级以上劳动保障行政部门对本行政区域内用人单位与本单位职工开展集体协商、签订、履行集体合同的情况进行监督，并负责审查集体合同或者专项集体合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2.【部门规章】《工资集体协商试行办法》（2000年11月8日劳动保障部令第9号公布）第六条：县级以上劳动保障行政部门依法对工资协议进行审查，对协议的履行情况进行监督检查。</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 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1.【部门规章】《集体合同规定》（2004年1月20日劳动保障部</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令第22号公布）第七条：县级以上劳动保障行政部门对本行政区域内用人单位与本单位职工开展集体协商、签订、履行集体合同的情况进行监督，并负责审查集体合同或者专项集体合同。</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5.侵犯被检查对象合法权益（机关纪委）；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1-3.【部门规章】《社会保险基金行政监督办法》（2022年人力资源和社会保障部令第48号公布）第三十七条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highlight w:val="none"/>
              </w:rPr>
            </w:pP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59</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对遵守劳务派遣相关规定的监督检查</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both"/>
              <w:rPr>
                <w:rFonts w:eastAsia="仿宋_GB2312" w:cs="仿宋_GB2312"/>
                <w:snapToGrid w:val="0"/>
                <w:sz w:val="20"/>
                <w:szCs w:val="20"/>
                <w:highlight w:val="none"/>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劳动合同法》（2007年6月29日通过，2012年12月28日主席令第73号修正）第七十四条：县级以上地方人民政府劳动行政部门依法对下列实施劳动合同制度的情况进行监督检查：（三）劳务派遣单位和用工单位遵守劳务派遣有关规定的情</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况；</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部门规章】《劳务派遣行政许可实施办法》（2013年6月20日人力资源社会保障部令第19号）第三条：人力资源社会保障部负责对全国的劳务派遣行政许可工作进行监督指导。县级以上地方人力资源社会保障行政部门按照省、自治区、直辖市人力资源社会保障行政部门确定的许可管辖分工，负责实施本行政区域内劳务派遣</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行政许可工作以及相关的监督检查。</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劳动合同法》（2007年6月29日通过，2012年12月28日主席令第73号修正）第七十四条：县级以上地方人民政府劳动行政部门依法对下列实施劳动合同制度的情况进行监督检查：（三）劳务派遣单位和用工单位遵守劳务派遣有关规定的情况；</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2.【法律】《中华人民共和国行政许可法》（2003年8月27日通过，2019年4月23日修正）第三十四条：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人员进行核查。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5.侵犯被检查对象合法权益（机关纪委）；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highlight w:val="none"/>
              </w:rPr>
            </w:pP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60</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对人力资源服务机构的监督检查</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both"/>
              <w:rPr>
                <w:rFonts w:eastAsia="仿宋_GB2312" w:cs="仿宋_GB2312"/>
                <w:snapToGrid w:val="0"/>
                <w:sz w:val="20"/>
                <w:szCs w:val="20"/>
                <w:highlight w:val="none"/>
              </w:rPr>
            </w:pPr>
            <w:r>
              <w:rPr>
                <w:rFonts w:hint="eastAsia" w:eastAsia="仿宋_GB2312" w:cs="宋体"/>
                <w:snapToGrid w:val="0"/>
                <w:szCs w:val="21"/>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行政法规】《人力资源市场暂行条例》（2018年6月29日国务院令第700号公布）第三十四条：人力资源社会保障行政部门对经营性人力资源服务机构实施监督检查，可以采取下列措施：（一）进入被检查单位进行检查；（二）询问有关人员，查阅服务台账等服务信息档案；（三）要求被检查单位提供与检查事项相关的文件资料，并作出解释和说明；（四）采取记录、录音、录像、照相或者复制等方式收集有关情况和资料；（五）法律、法规规定的其他措施。人力资源社会保障行政部门实施监督检查时，监督检查人员不得少于2人，应当出示执法证件，并对被检查单位的商业秘密予以保密。对人力资源社会保障行政部门依法进行的监督检查，被检查单位应当配合，如实提供相关资料和信息，不得隐瞒、拒绝、阻碍。</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部门规章】《就业服务与就业管理规定》（2007年11月5日劳动保障部令第28号，2022年1月7日第四次修订）第五十三条：职业中介机构应当在服务场所明示营业执照、职业中介许可证、服务项目、收费标准、监督机关名称和监督电话等，并接受劳动保障行政部门及其他有关部门的监督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第五十四条：职业中介机构应当建立服务台账，记录服务对象、服务过程、服务结果和收费情况等，并接受劳动保障行政部门的监督检查。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地方性法规】《广西壮族自治区人力资源市场条例》（2022年3月24日广西第十三届人大常委会第二十八次会议通过）第三十七条：经营性人力资源服务机构应当在服务场所显著位置明示营业执照、服务项目、收费标准、监督机关和监督电话，并接受人力资源社会保障、市场监督管理等部门的监督检查。从事职业中介活动的，还应当在服务场所明示人力资源服务许可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四十四条：县级以上人民政府人力资源社会保障行政部门应当按照有关规定，加强对公共人力资源服务机构的监督管理，督促其履行人力资源公共服务职能，提高公共服务质量和水平。监督检查的有关情况应当及时向社会公布。</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行政法规】《人力资源市场暂行条例》（2018年6月29日国务院令第700号公布）第三十四条：人力资源社会保障行政部门对经营性人力资源服务机构实施监督检查，可以采取下列措施：（一）进入被检查单位进行检查；（二）询问有关人员，查阅服务台账等服务信息档案；（三）要求被检查单位提供与检查事项相关的文件资料，并作出解释和说明；（四）采取记录、录音、录像、照相或者复制等方式收集有关情况和资料；（五）法律、法规规定的其他措施。人力资源社会保障行政部门实施监督检查时，监督检查人员不得少于2人，应当出示执法证件，并对被检查单位的商业秘密予以保密。对人力资源社会保障行政部门依法进行的监督检查，被检查单位应当配合，如实提供相关资料和信息，不得隐瞒、拒绝、阻碍。</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2.【法律】《中华人民共和国行政许可法》（2003年8月27日通过，2019年4月23日修正）第三十四条：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p>
            <w:pPr>
              <w:widowControl/>
              <w:adjustRightInd w:val="0"/>
              <w:snapToGrid w:val="0"/>
              <w:spacing w:line="300" w:lineRule="exact"/>
              <w:jc w:val="left"/>
              <w:rPr>
                <w:rFonts w:eastAsia="仿宋_GB2312" w:cs="仿宋_GB2312"/>
                <w:snapToGrid w:val="0"/>
                <w:sz w:val="20"/>
                <w:szCs w:val="20"/>
                <w:highlight w:val="none"/>
              </w:rPr>
            </w:pP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5.侵犯被检查对象合法权益（机关纪委）；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1-2.【地方政府规章】《广西壮族自治区行政过错责任追究办法》（2007广西壮族自治区人民政府令第24号公布）第十一条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6.【地方政府规章】《广西壮族自治区行政过错责任追究办法》（2007广西壮族自治区人民政府令第24号公布）第十一条  行政机关及其工作人员在实施行政监督检查过程中，有下列情形之一的，应当追究行政过错责任：……（六）其他违反行政监督检查规定的情形。</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61</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对民办学校的监督检查</w:t>
            </w:r>
          </w:p>
          <w:p>
            <w:pPr>
              <w:widowControl/>
              <w:adjustRightInd w:val="0"/>
              <w:snapToGrid w:val="0"/>
              <w:spacing w:line="300" w:lineRule="exact"/>
              <w:jc w:val="center"/>
              <w:rPr>
                <w:rFonts w:eastAsia="仿宋_GB2312" w:cs="仿宋_GB2312"/>
                <w:snapToGrid w:val="0"/>
                <w:sz w:val="20"/>
                <w:szCs w:val="20"/>
                <w:highlight w:val="none"/>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both"/>
              <w:rPr>
                <w:rFonts w:eastAsia="仿宋_GB2312" w:cs="仿宋_GB2312"/>
                <w:snapToGrid w:val="0"/>
                <w:sz w:val="20"/>
                <w:szCs w:val="20"/>
                <w:highlight w:val="none"/>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1.【法律】《中华人民共和国民办教育促进法》（</w:t>
            </w:r>
            <w:r>
              <w:rPr>
                <w:rFonts w:eastAsia="仿宋_GB2312" w:cs="仿宋_GB2312"/>
                <w:snapToGrid w:val="0"/>
                <w:sz w:val="20"/>
                <w:szCs w:val="20"/>
                <w:highlight w:val="none"/>
              </w:rPr>
              <w:t>2002</w:t>
            </w:r>
            <w:r>
              <w:rPr>
                <w:rFonts w:hint="eastAsia" w:eastAsia="仿宋_GB2312" w:cs="仿宋_GB2312"/>
                <w:snapToGrid w:val="0"/>
                <w:sz w:val="20"/>
                <w:szCs w:val="20"/>
                <w:highlight w:val="none"/>
              </w:rPr>
              <w:t>年</w:t>
            </w:r>
            <w:r>
              <w:rPr>
                <w:rFonts w:eastAsia="仿宋_GB2312" w:cs="仿宋_GB2312"/>
                <w:snapToGrid w:val="0"/>
                <w:sz w:val="20"/>
                <w:szCs w:val="20"/>
                <w:highlight w:val="none"/>
              </w:rPr>
              <w:t>12</w:t>
            </w:r>
            <w:r>
              <w:rPr>
                <w:rFonts w:hint="eastAsia" w:eastAsia="仿宋_GB2312" w:cs="仿宋_GB2312"/>
                <w:snapToGrid w:val="0"/>
                <w:sz w:val="20"/>
                <w:szCs w:val="20"/>
                <w:highlight w:val="none"/>
              </w:rPr>
              <w:t>月</w:t>
            </w:r>
            <w:r>
              <w:rPr>
                <w:rFonts w:eastAsia="仿宋_GB2312" w:cs="仿宋_GB2312"/>
                <w:snapToGrid w:val="0"/>
                <w:sz w:val="20"/>
                <w:szCs w:val="20"/>
                <w:highlight w:val="none"/>
              </w:rPr>
              <w:t>28</w:t>
            </w:r>
            <w:r>
              <w:rPr>
                <w:rFonts w:hint="eastAsia" w:eastAsia="仿宋_GB2312" w:cs="仿宋_GB2312"/>
                <w:snapToGrid w:val="0"/>
                <w:sz w:val="20"/>
                <w:szCs w:val="20"/>
                <w:highlight w:val="none"/>
              </w:rPr>
              <w:t>日通过，</w:t>
            </w:r>
            <w:r>
              <w:rPr>
                <w:rFonts w:eastAsia="仿宋_GB2312" w:cs="仿宋_GB2312"/>
                <w:snapToGrid w:val="0"/>
                <w:sz w:val="20"/>
                <w:szCs w:val="20"/>
                <w:highlight w:val="none"/>
              </w:rPr>
              <w:t>2018</w:t>
            </w:r>
            <w:r>
              <w:rPr>
                <w:rFonts w:hint="eastAsia" w:eastAsia="仿宋_GB2312" w:cs="仿宋_GB2312"/>
                <w:snapToGrid w:val="0"/>
                <w:sz w:val="20"/>
                <w:szCs w:val="20"/>
                <w:highlight w:val="none"/>
              </w:rPr>
              <w:t>年</w:t>
            </w:r>
            <w:r>
              <w:rPr>
                <w:rFonts w:eastAsia="仿宋_GB2312" w:cs="仿宋_GB2312"/>
                <w:snapToGrid w:val="0"/>
                <w:sz w:val="20"/>
                <w:szCs w:val="20"/>
                <w:highlight w:val="none"/>
              </w:rPr>
              <w:t>12</w:t>
            </w:r>
            <w:r>
              <w:rPr>
                <w:rFonts w:hint="eastAsia" w:eastAsia="仿宋_GB2312" w:cs="仿宋_GB2312"/>
                <w:snapToGrid w:val="0"/>
                <w:sz w:val="20"/>
                <w:szCs w:val="20"/>
                <w:highlight w:val="none"/>
              </w:rPr>
              <w:t>月</w:t>
            </w:r>
            <w:r>
              <w:rPr>
                <w:rFonts w:eastAsia="仿宋_GB2312" w:cs="仿宋_GB2312"/>
                <w:snapToGrid w:val="0"/>
                <w:sz w:val="20"/>
                <w:szCs w:val="20"/>
                <w:highlight w:val="none"/>
              </w:rPr>
              <w:t>29</w:t>
            </w:r>
            <w:r>
              <w:rPr>
                <w:rFonts w:hint="eastAsia" w:eastAsia="仿宋_GB2312" w:cs="仿宋_GB2312"/>
                <w:snapToGrid w:val="0"/>
                <w:sz w:val="20"/>
                <w:szCs w:val="20"/>
                <w:highlight w:val="none"/>
              </w:rPr>
              <w:t>日主席令第</w:t>
            </w:r>
            <w:r>
              <w:rPr>
                <w:rFonts w:eastAsia="仿宋_GB2312" w:cs="仿宋_GB2312"/>
                <w:snapToGrid w:val="0"/>
                <w:sz w:val="20"/>
                <w:szCs w:val="20"/>
                <w:highlight w:val="none"/>
              </w:rPr>
              <w:t>24</w:t>
            </w:r>
            <w:r>
              <w:rPr>
                <w:rFonts w:hint="eastAsia" w:eastAsia="仿宋_GB2312" w:cs="仿宋_GB2312"/>
                <w:snapToGrid w:val="0"/>
                <w:sz w:val="20"/>
                <w:szCs w:val="20"/>
                <w:highlight w:val="none"/>
              </w:rPr>
              <w:t xml:space="preserve">号第三次修正）第八条：县级以上地方各级人民政府劳动和社会保障行政部门及其他有关部门在各自的职责范围内，分别负责有关的民办教育工作。  </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第四十一条：教育行政部门及有关部门依法对民办学校实行督导，建立民办学校信息公示和信用档案制度，促进提高办学质量；组织或者委托社会中介组织评估办学水平和教育质量，并将评估结果向社会公布。</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民办教育促进法实施条例》（2004年3月5日国务院令第399号，2021年4月7日国务院令第741号修订）第四十七条：……教育、人力资源社会保障、民政、市场监督管理等部门应当根据职责会同有关部门建立民办学校年度检查和年度报告制度，健全日常监管机制。教育行政部门、人力资源社会保障行政部门及有关部门应当建立民办学校信用档案和举办者、校长执业信用制度，对民办学校进行执法监督的情况和处罚、处理结果应当予以记录，由执法、监督人员签字后归档，并依法依规公开执法监督结果……。</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第四十八条：审批机关应当及时公开民办学校举办者情况、办学条件等审批信息。</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教育行政部门、人力资源社会保障行政部门应当依据职责分工，定期组织或者委托第三方机构对民办学校的办学水平和教育质量进行评估，评估结果应当向社会公开。</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第四十九条：教育行政部门及有关部门应当制定实施学前教育、学历教育民办学校的信息公示清单，监督民办学校定期向社会公开办学条件、教育质量等有关信息。</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营利性民办学校应当通过全国信用信息共享平台、国家企业信用信息公示系统公示相关信息。</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有关部门应当支持和鼓励民办学校依法建立行业组织，研究制定相应的质量标准，建立认证体系，制定推广反映行业规律和特色要求的合同示范文本。</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行政法规】《中华人民共和国中外合作办学条例》（2003年3月1日国务院令第372号公布，2019年3月2日国务院令第709号第二次修订）第三十五条：国务院教育行政部门或者省、自治区、直辖市人民政府教育行政部门及劳动行政部门等其他有关行政部门应当加强对中外合作办学机构的日常监督，组织或者委托社会中介组织对中外合作办学机构的办学水平和教育质量进行评估，并将评估结果向社会公布。</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 xml:space="preserve"> 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1</w:t>
            </w:r>
            <w:r>
              <w:rPr>
                <w:rFonts w:hint="eastAsia" w:eastAsia="仿宋_GB2312" w:cs="仿宋_GB2312"/>
                <w:snapToGrid w:val="0"/>
                <w:sz w:val="20"/>
                <w:szCs w:val="20"/>
                <w:highlight w:val="none"/>
              </w:rPr>
              <w:t>．【法律】《中华人民共和国行政许可法》（</w:t>
            </w:r>
            <w:r>
              <w:rPr>
                <w:rFonts w:eastAsia="仿宋_GB2312" w:cs="仿宋_GB2312"/>
                <w:snapToGrid w:val="0"/>
                <w:sz w:val="20"/>
                <w:szCs w:val="20"/>
                <w:highlight w:val="none"/>
              </w:rPr>
              <w:t>2003</w:t>
            </w:r>
            <w:r>
              <w:rPr>
                <w:rFonts w:hint="eastAsia" w:eastAsia="仿宋_GB2312" w:cs="仿宋_GB2312"/>
                <w:snapToGrid w:val="0"/>
                <w:sz w:val="20"/>
                <w:szCs w:val="20"/>
                <w:highlight w:val="none"/>
              </w:rPr>
              <w:t>年</w:t>
            </w:r>
            <w:r>
              <w:rPr>
                <w:rFonts w:eastAsia="仿宋_GB2312" w:cs="仿宋_GB2312"/>
                <w:snapToGrid w:val="0"/>
                <w:sz w:val="20"/>
                <w:szCs w:val="20"/>
                <w:highlight w:val="none"/>
              </w:rPr>
              <w:t>8</w:t>
            </w:r>
            <w:r>
              <w:rPr>
                <w:rFonts w:hint="eastAsia" w:eastAsia="仿宋_GB2312" w:cs="仿宋_GB2312"/>
                <w:snapToGrid w:val="0"/>
                <w:sz w:val="20"/>
                <w:szCs w:val="20"/>
                <w:highlight w:val="none"/>
              </w:rPr>
              <w:t>月</w:t>
            </w:r>
            <w:r>
              <w:rPr>
                <w:rFonts w:eastAsia="仿宋_GB2312" w:cs="仿宋_GB2312"/>
                <w:snapToGrid w:val="0"/>
                <w:sz w:val="20"/>
                <w:szCs w:val="20"/>
                <w:highlight w:val="none"/>
              </w:rPr>
              <w:t>27</w:t>
            </w:r>
            <w:r>
              <w:rPr>
                <w:rFonts w:hint="eastAsia" w:eastAsia="仿宋_GB2312" w:cs="仿宋_GB2312"/>
                <w:snapToGrid w:val="0"/>
                <w:sz w:val="20"/>
                <w:szCs w:val="20"/>
                <w:highlight w:val="none"/>
              </w:rPr>
              <w:t>日通过，</w:t>
            </w:r>
            <w:r>
              <w:rPr>
                <w:rFonts w:eastAsia="仿宋_GB2312" w:cs="仿宋_GB2312"/>
                <w:snapToGrid w:val="0"/>
                <w:sz w:val="20"/>
                <w:szCs w:val="20"/>
                <w:highlight w:val="none"/>
              </w:rPr>
              <w:t>2019</w:t>
            </w:r>
            <w:r>
              <w:rPr>
                <w:rFonts w:hint="eastAsia" w:eastAsia="仿宋_GB2312" w:cs="仿宋_GB2312"/>
                <w:snapToGrid w:val="0"/>
                <w:sz w:val="20"/>
                <w:szCs w:val="20"/>
                <w:highlight w:val="none"/>
              </w:rPr>
              <w:t>年</w:t>
            </w:r>
            <w:r>
              <w:rPr>
                <w:rFonts w:eastAsia="仿宋_GB2312" w:cs="仿宋_GB2312"/>
                <w:snapToGrid w:val="0"/>
                <w:sz w:val="20"/>
                <w:szCs w:val="20"/>
                <w:highlight w:val="none"/>
              </w:rPr>
              <w:t>4</w:t>
            </w:r>
            <w:r>
              <w:rPr>
                <w:rFonts w:hint="eastAsia" w:eastAsia="仿宋_GB2312" w:cs="仿宋_GB2312"/>
                <w:snapToGrid w:val="0"/>
                <w:sz w:val="20"/>
                <w:szCs w:val="20"/>
                <w:highlight w:val="none"/>
              </w:rPr>
              <w:t>月</w:t>
            </w:r>
            <w:r>
              <w:rPr>
                <w:rFonts w:eastAsia="仿宋_GB2312" w:cs="仿宋_GB2312"/>
                <w:snapToGrid w:val="0"/>
                <w:sz w:val="20"/>
                <w:szCs w:val="20"/>
                <w:highlight w:val="none"/>
              </w:rPr>
              <w:t>23</w:t>
            </w:r>
            <w:r>
              <w:rPr>
                <w:rFonts w:hint="eastAsia" w:eastAsia="仿宋_GB2312" w:cs="仿宋_GB2312"/>
                <w:snapToGrid w:val="0"/>
                <w:sz w:val="20"/>
                <w:szCs w:val="20"/>
                <w:highlight w:val="none"/>
              </w:rPr>
              <w:t>日修正）第六十一条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2.</w:t>
            </w:r>
            <w:r>
              <w:rPr>
                <w:rFonts w:hint="eastAsia" w:eastAsia="仿宋_GB2312" w:cs="仿宋_GB2312"/>
                <w:snapToGrid w:val="0"/>
                <w:sz w:val="20"/>
                <w:szCs w:val="20"/>
                <w:highlight w:val="none"/>
              </w:rPr>
              <w:t>【法律】《中华人民共和国民办教育促进法》（</w:t>
            </w:r>
            <w:r>
              <w:rPr>
                <w:rFonts w:eastAsia="仿宋_GB2312" w:cs="仿宋_GB2312"/>
                <w:snapToGrid w:val="0"/>
                <w:sz w:val="20"/>
                <w:szCs w:val="20"/>
                <w:highlight w:val="none"/>
              </w:rPr>
              <w:t>2002年12月28日通过，2018年12月29日主席令第24号第三次修正）</w:t>
            </w:r>
            <w:r>
              <w:rPr>
                <w:rFonts w:hint="eastAsia" w:eastAsia="仿宋_GB2312" w:cs="仿宋_GB2312"/>
                <w:snapToGrid w:val="0"/>
                <w:sz w:val="20"/>
                <w:szCs w:val="20"/>
                <w:highlight w:val="none"/>
              </w:rPr>
              <w:t>第四十七条：</w:t>
            </w:r>
            <w:r>
              <w:rPr>
                <w:rFonts w:eastAsia="仿宋_GB2312" w:cs="仿宋_GB2312"/>
                <w:snapToGrid w:val="0"/>
                <w:sz w:val="20"/>
                <w:szCs w:val="20"/>
                <w:highlight w:val="none"/>
              </w:rPr>
              <w:t>…….</w:t>
            </w:r>
            <w:r>
              <w:rPr>
                <w:rFonts w:hint="eastAsia" w:eastAsia="仿宋_GB2312" w:cs="仿宋_GB2312"/>
                <w:snapToGrid w:val="0"/>
                <w:sz w:val="20"/>
                <w:szCs w:val="20"/>
                <w:highlight w:val="none"/>
              </w:rPr>
              <w:t>教育行政部门、人力资源社会保障行政部门</w:t>
            </w:r>
            <w:r>
              <w:rPr>
                <w:rFonts w:eastAsia="仿宋_GB2312" w:cs="仿宋_GB2312"/>
                <w:snapToGrid w:val="0"/>
                <w:sz w:val="20"/>
                <w:szCs w:val="20"/>
                <w:highlight w:val="none"/>
              </w:rPr>
              <w:t>.....</w:t>
            </w:r>
            <w:r>
              <w:rPr>
                <w:rFonts w:hint="eastAsia" w:eastAsia="仿宋_GB2312" w:cs="仿宋_GB2312"/>
                <w:snapToGrid w:val="0"/>
                <w:sz w:val="20"/>
                <w:szCs w:val="20"/>
                <w:highlight w:val="none"/>
              </w:rPr>
              <w:t>对民办学校进行执法监督的情况和处罚、处理结果应当予以记录，由执法、监督人员签字后归档，并依法依规公开执法监督结果。</w:t>
            </w:r>
          </w:p>
          <w:p>
            <w:pPr>
              <w:widowControl/>
              <w:adjustRightInd w:val="0"/>
              <w:snapToGrid w:val="0"/>
              <w:spacing w:line="300" w:lineRule="exact"/>
              <w:jc w:val="left"/>
              <w:rPr>
                <w:rFonts w:eastAsia="仿宋_GB2312" w:cs="仿宋_GB2312"/>
                <w:snapToGrid w:val="0"/>
                <w:sz w:val="20"/>
                <w:szCs w:val="20"/>
                <w:highlight w:val="none"/>
              </w:rPr>
            </w:pPr>
            <w:r>
              <w:rPr>
                <w:rFonts w:eastAsia="仿宋_GB2312" w:cs="仿宋_GB2312"/>
                <w:snapToGrid w:val="0"/>
                <w:sz w:val="20"/>
                <w:szCs w:val="20"/>
                <w:highlight w:val="none"/>
              </w:rPr>
              <w:t>3.</w:t>
            </w:r>
            <w:r>
              <w:rPr>
                <w:rFonts w:hint="eastAsia" w:eastAsia="仿宋_GB2312" w:cs="仿宋_GB2312"/>
                <w:snapToGrid w:val="0"/>
                <w:sz w:val="20"/>
                <w:szCs w:val="20"/>
                <w:highlight w:val="none"/>
              </w:rPr>
              <w:t>【法律】《中华人民共和国民办教育促进法》（</w:t>
            </w:r>
            <w:r>
              <w:rPr>
                <w:rFonts w:eastAsia="仿宋_GB2312" w:cs="仿宋_GB2312"/>
                <w:snapToGrid w:val="0"/>
                <w:sz w:val="20"/>
                <w:szCs w:val="20"/>
                <w:highlight w:val="none"/>
              </w:rPr>
              <w:t>2002年12月28日通过，2018年12月29日主席令第24号第三次修正）</w:t>
            </w:r>
            <w:r>
              <w:rPr>
                <w:rFonts w:hint="eastAsia" w:eastAsia="仿宋_GB2312" w:cs="仿宋_GB2312"/>
                <w:snapToGrid w:val="0"/>
                <w:sz w:val="20"/>
                <w:szCs w:val="20"/>
                <w:highlight w:val="none"/>
              </w:rPr>
              <w:t>第六十二条：民办学校有下列行为之一的，由县级以上人民政府教育行政部门、人力资源社会保障部门或者其他有关部门责令限期整改，并予以警告；有违法所得的，退还所收费用后没收违法所得；情节严重的，责令停止招生、吊销办学许可证；构成犯罪的，依法追究刑事责任。</w:t>
            </w:r>
          </w:p>
          <w:p>
            <w:pPr>
              <w:pStyle w:val="2"/>
              <w:jc w:val="left"/>
              <w:rPr>
                <w:rFonts w:eastAsia="仿宋_GB2312" w:cs="仿宋_GB2312"/>
                <w:snapToGrid w:val="0"/>
                <w:sz w:val="20"/>
                <w:szCs w:val="20"/>
                <w:highlight w:val="none"/>
              </w:rPr>
            </w:pP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5.侵犯被检查对象合法权益；（机关纪委）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6.其他违反行政监督检查规定的情形。（机关纪委）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1.【法律】《中华人民共和国公务员法》（2018年12月29日第十三届全国人民代表大会常务委员会第七次会议修订，2019年6月1日起施行）第五十九条  公务员应当遵纪守法，不得有下列行为：……（四）不担当、不作为，玩忽职守，贻误工作；……（十）滥用职权，侵害公民、法人或者其他组织的合法权益。</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行政法规】《行政机关公务员处分条例》（2007年国务院令第495号）第二十条有下列行为之一的，给予记过、记大过处分；情节较重的，给予降级或者撤职处分；情节严重的，给予开除处分：（四）其他玩忽职守、贻误工作的行为。</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 【地方政府规章】《广西壮族自治区行政过错责任追究办法》（2007年4月17日自治区第十届</w:t>
            </w:r>
            <w:r>
              <w:rPr>
                <w:rFonts w:hint="eastAsia" w:eastAsia="仿宋_GB2312" w:cs="仿宋_GB2312"/>
                <w:snapToGrid w:val="0"/>
                <w:sz w:val="20"/>
                <w:szCs w:val="20"/>
                <w:highlight w:val="none"/>
                <w:lang w:eastAsia="zh-CN"/>
              </w:rPr>
              <w:t>人民政府</w:t>
            </w:r>
            <w:r>
              <w:rPr>
                <w:rFonts w:hint="eastAsia" w:eastAsia="仿宋_GB2312" w:cs="仿宋_GB2312"/>
                <w:snapToGrid w:val="0"/>
                <w:sz w:val="20"/>
                <w:szCs w:val="20"/>
                <w:highlight w:val="none"/>
              </w:rPr>
              <w:t>第63次常务会审议通过，2007年4月25日自治区人民政府令第24号公布，自2007年6月1日起施行）</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第十一条  行政机关及其工作人员在实施行政监督检查过程中，有下列情形之一的，应当追究行政过错责任：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（一）没有法定或者规定依据实施检查；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（二）没有具体理由、事项、内容、对象实施检查；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（三）放弃、推诿、拖延、拒绝履行检查职责；</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（四）发现违法行为不依法制止、纠正；</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（五）侵犯被检查对象合法权益；</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（六）其他违反行政监督检查规定的情形。</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5.【部门规章】《社会保险基金行政监督办法》（（2022年人力资源和社会保障部令第48号公布）第三十七条  人力资源社会保障行政部门负责人、社会保险基金行政监督工作人员违反本办法规定或者有其他滥用职权、徇私舞弊、玩忽职守行为的，依法给予处分。</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62</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行政检查</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对农民工工资支付情况的监督检查</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宋体"/>
                <w:snapToGrid w:val="0"/>
                <w:szCs w:val="21"/>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行政法规】《保障农民工工资支付条例》（2019年12月30日国务院令第724号）第七条：人力资源社会保障行政部门负责保障农民工工资支付工作的组织协调、管理指导和农民工工资支付情况的监督检查，查处有关拖欠农民工工资案件。……</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1.告知责任: 向行政相对人送达行政检查通知，告知检查依据、涉及事项、检查时间及需提前准备资料等事项。</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2.检查责任：根据检查方案，实行组长负责制，对行政相对人开展行政检查。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保障农民工工资支付条例》（2019年12月30日国务院令第724号）第三十九条：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权信息公示等情况的监督检查，预防和减少拖欠农民工工资行为的发生。</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 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（一）确有应受行政处罚的违法行为的，根据情节轻重及具体情况，作出行政处罚决定；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（二）违法行为轻微，依法可以不予行政处罚的，不予行政处罚；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（三）违法事实不能成立的，不予行政处罚；</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（四）违法行为涉嫌犯罪的，移送司法机关。</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对情节复杂或者重大违法行为给予行政处罚，行政机关负责人应当集体讨论决定。.</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1.没有法定或者规定依据实施检查（机关纪委）；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2.没有具体理由、事项、内容、对象实施检查（机关纪委）；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3.放弃、推诿、拖延、拒绝履行检查职责（机关纪委）；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4.发现违法行为不依法制止、纠正（机关纪委）；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5.侵犯被检查对象合法权益（机关纪委）；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6.除以上追责情形外，其他违反法律法规规章的行为依法追究相应责任（机关纪委）。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1.【地方政府规章】《广西壮族自治区行政过错责任追究办法》（2007广西壮族自治区人民政府令第24号公布）第十一条  行政机关及其工作人员在实施行政监督检查过程中，有下列情形之一的，应当追究行政过错责任：（一）没有法定或者规定依据实施检查；……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2.【地方政府规章】《广西壮族自治区行政过错责任追究办法》（2007广西壮族自治区人民政府令第24号公布）第十一条  行政机关及其工作人员在实施行政监督检查过程中，有下列情形之一的，应当追究行政过错责任：……（二）没有具体理由、事项、内容、对象实施检查；……</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3-1.【党纪】《中国共产党纪律处分条例》（2018年修订）第一百二十一条 工作中不负责任或者疏于管理，贯彻执行、监督督促落实上级决策部署不力，给党、国家和人民利益以及公共财产造成较大损失的，对直接责任者和领导责任者，给予警告或者严重警告处分；造成重大损失的，给予撤销党内职务、留党察看或者开除党籍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3-2.【地方政府规章】《广西壮族自治区行政过错责任追究办法》（2007广西壮族自治区人民政府令第24号公布）第十一条  行政机关及其工作人员在实施行政监督检查过程中，有下列情形之一的，应当追究行政过错责任：……（三）放弃、推诿、拖延、拒绝履行检查职责；……</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4.【地方政府规章】《广西壮族自治区行政过错责任追究办法》（2007广西壮族自治区人民政府令第24号公布）第十一条  行政机关及其工作人员在实施行政监督检查过程中，有下列情形之一的，应当追究行政过错责任：……（四）发现违法行为不依法制止、纠正；……</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5-1.【法律】《中华人民共和国公务员法》第五十九条  公务员应当遵纪守法，不得有下列行为：……（十）滥用职权，侵害公民、法人或者其他组织的合法权益。</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5-2.【地方政府规章】《广西壮族自治区行政过错责任追究办法》（2007广西壮族自治区人民政府令第24号公布）第十一条  行政机关及其工作人员在实施行政监督检查过程中，有下列情形之一的，应当追究行政过错责任：……（五）侵犯被检查对象合法权益；……</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63</w:t>
            </w:r>
          </w:p>
        </w:tc>
        <w:tc>
          <w:tcPr>
            <w:tcW w:w="106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行政奖励</w:t>
            </w:r>
          </w:p>
        </w:tc>
        <w:tc>
          <w:tcPr>
            <w:tcW w:w="57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对举报违反劳动保障法律、法规或者规章行为有功的组织或者个人的奖励</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劳动合同法》（2007年6月29日通过，2012年12月28日主席令第73号修正）第七十九条：任何组织或者个人对违反本法的行为都有权举报，县级以上人民政府劳动行政部门应当及时核实、处理，并对举报有功人员给予奖励。</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2.【行政法规】《劳动保障监察条例》（2004年国务院令第423号）第九条：任何组织或者个人对违反劳动保障法律、法规或者规章的行为，有权向劳动保障行政部门举报。</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劳动者认为用人单位侵犯其劳动保障合法权益的，有权向劳动保障行政部门投诉。</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劳动保障行政部门应当为举报人保密；对举报属实，为查处重大违反劳动保障法律、法规或者规章的行为提供主要线索和证据的举报人，给予奖励。</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部门规章】《关于实施〈劳动保障监察条例〉若干规定》（2004年劳动保障部令第25号）第十一条：劳动保障行政部门对举报人反映的违反劳动保障法律的行为应当依法予以查处，并为举报人保密；对举报属实，为查处重大违反劳动保障法律的行为提供主要线索和证据的举报人，给予奖励。</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1.前期阶段责任：收集整理对举报违反劳动保障法律、法规或者规章行为有功的组织或者个人相关材料，及时呈报处理。</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2.审查阶段责任：审查材料的真伪及作用，提出审查意见。</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3.决定阶段责任：决定是否对举报违反劳动保障法律、法规或者规章行为有功工作中做出显著成绩的组织或者个人的奖励标准和方式。</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4.执行阶段责任：兑现奖励。</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5.法律法规规章文件规定的其他应履行的责任。</w:t>
            </w:r>
          </w:p>
          <w:p>
            <w:pPr>
              <w:widowControl/>
              <w:adjustRightInd w:val="0"/>
              <w:snapToGrid w:val="0"/>
              <w:spacing w:line="300" w:lineRule="exact"/>
              <w:jc w:val="left"/>
              <w:rPr>
                <w:rFonts w:eastAsia="仿宋_GB2312" w:cs="仿宋_GB2312"/>
                <w:snapToGrid w:val="0"/>
                <w:sz w:val="20"/>
                <w:szCs w:val="20"/>
                <w:highlight w:val="none"/>
              </w:rPr>
            </w:pP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劳动合同法》（2007年6月29日通过，2012年12月28日主席令第73号修正）第七十九条：任何组织或者个人对违反本法的行为都有权举报，县级以上人民政府劳动行政部门应当及时核实、处理，并对举报有功人员给予奖励。</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2.同1。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3.同1。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4.同1。</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因不履行或不正确履行行政职责，有下列情形的，行政机关及其工作人员应承担相应责任：</w:t>
            </w:r>
          </w:p>
          <w:p>
            <w:pPr>
              <w:widowControl/>
              <w:numPr>
                <w:ilvl w:val="0"/>
                <w:numId w:val="1"/>
              </w:numPr>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符合奖励条件而审核不通过或不符合奖励条件而违规予以审查通过的（机关纪委）；</w:t>
            </w:r>
          </w:p>
          <w:p>
            <w:pPr>
              <w:widowControl/>
              <w:numPr>
                <w:ilvl w:val="0"/>
                <w:numId w:val="0"/>
              </w:numPr>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2.不按程序研究决定或决定错误或显失公平的（机关纪委）；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3.不及时兑现奖励或收取回扣的（机关纪委）；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4.工作中滥用职权、徇私舞弊、玩忽职守造成不良后果的（机关纪委）；</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5.工作中发生贪污腐败行为的（机关纪委）；</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6.其他违反法律法规规章文件规定的行为（机关纪委）。</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1.【法律】《中华人民共和国劳动合同法》（2012年12月28日通过，2013年7月1日实施） 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2.同1.</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3.同1.</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4.同1.</w:t>
            </w:r>
          </w:p>
          <w:p>
            <w:pPr>
              <w:widowControl/>
              <w:adjustRightInd w:val="0"/>
              <w:snapToGrid w:val="0"/>
              <w:spacing w:line="300" w:lineRule="exact"/>
              <w:jc w:val="left"/>
              <w:rPr>
                <w:rFonts w:eastAsia="仿宋_GB2312" w:cs="仿宋_GB2312"/>
                <w:snapToGrid w:val="0"/>
                <w:sz w:val="20"/>
                <w:szCs w:val="20"/>
                <w:highlight w:val="none"/>
              </w:rPr>
            </w:pPr>
            <w:r>
              <w:rPr>
                <w:rFonts w:hint="eastAsia" w:eastAsia="仿宋_GB2312" w:cs="仿宋_GB2312"/>
                <w:snapToGrid w:val="0"/>
                <w:sz w:val="20"/>
                <w:szCs w:val="20"/>
                <w:highlight w:val="none"/>
              </w:rPr>
              <w:t>5.同1.</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64</w:t>
            </w:r>
          </w:p>
        </w:tc>
        <w:tc>
          <w:tcPr>
            <w:tcW w:w="1060" w:type="dxa"/>
            <w:tcBorders>
              <w:top w:val="single" w:color="auto" w:sz="4" w:space="0"/>
              <w:left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lang w:eastAsia="zh-CN"/>
              </w:rPr>
              <w:t>行政许可</w:t>
            </w:r>
          </w:p>
        </w:tc>
        <w:tc>
          <w:tcPr>
            <w:tcW w:w="572" w:type="dxa"/>
            <w:tcBorders>
              <w:top w:val="single" w:color="auto" w:sz="4" w:space="0"/>
              <w:left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企业实行不定时工作制和综合计算工时工作制审批</w:t>
            </w: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城中区人力资源和社会保障局</w:t>
            </w: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color w:val="auto"/>
                <w:sz w:val="20"/>
                <w:szCs w:val="20"/>
                <w:highlight w:val="none"/>
                <w:lang w:eastAsia="zh-CN"/>
              </w:rPr>
            </w:pPr>
            <w:r>
              <w:rPr>
                <w:rFonts w:hint="eastAsia" w:eastAsia="仿宋_GB2312" w:cs="仿宋_GB2312"/>
                <w:snapToGrid w:val="0"/>
                <w:color w:val="auto"/>
                <w:sz w:val="20"/>
                <w:szCs w:val="20"/>
                <w:highlight w:val="none"/>
                <w:lang w:eastAsia="zh-CN"/>
              </w:rPr>
              <w:t>城中区劳动保障监察大队</w:t>
            </w: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color w:val="auto"/>
                <w:sz w:val="20"/>
                <w:szCs w:val="20"/>
                <w:highlight w:val="none"/>
              </w:rPr>
            </w:pPr>
            <w:r>
              <w:rPr>
                <w:rFonts w:hint="eastAsia" w:eastAsia="仿宋_GB2312" w:cs="仿宋_GB2312"/>
                <w:snapToGrid w:val="0"/>
                <w:color w:val="auto"/>
                <w:sz w:val="20"/>
                <w:szCs w:val="20"/>
                <w:highlight w:val="none"/>
              </w:rPr>
              <w:t>1.【法律】《中华人民共和国劳动法》（1994年7月5日主席令第28号，2018年12月29日第二次修正）第三十六条国家实行劳动者每日工作时间不超过八小时、平均每周工作时间不超过四十四小时的工时制度。</w:t>
            </w:r>
          </w:p>
          <w:p>
            <w:pPr>
              <w:widowControl/>
              <w:adjustRightInd w:val="0"/>
              <w:snapToGrid w:val="0"/>
              <w:spacing w:line="300" w:lineRule="exact"/>
              <w:jc w:val="center"/>
              <w:rPr>
                <w:rFonts w:hint="eastAsia" w:eastAsia="仿宋_GB2312" w:cs="仿宋_GB2312"/>
                <w:snapToGrid w:val="0"/>
                <w:color w:val="auto"/>
                <w:sz w:val="20"/>
                <w:szCs w:val="20"/>
                <w:highlight w:val="none"/>
              </w:rPr>
            </w:pPr>
            <w:r>
              <w:rPr>
                <w:rFonts w:hint="eastAsia" w:eastAsia="仿宋_GB2312" w:cs="仿宋_GB2312"/>
                <w:snapToGrid w:val="0"/>
                <w:color w:val="auto"/>
                <w:sz w:val="20"/>
                <w:szCs w:val="20"/>
                <w:highlight w:val="none"/>
              </w:rPr>
              <w:t>第三十七条对实行计件工作的劳动者，用人单位应当根据本法第三十六条规定的工时制度合理确定其劳动定额和计件报酬标准。                            第三十八条用人单位应当保证劳动者每周至少休息一日。</w:t>
            </w:r>
          </w:p>
          <w:p>
            <w:pPr>
              <w:widowControl/>
              <w:adjustRightInd w:val="0"/>
              <w:snapToGrid w:val="0"/>
              <w:spacing w:line="300" w:lineRule="exact"/>
              <w:jc w:val="center"/>
              <w:rPr>
                <w:rFonts w:hint="eastAsia" w:eastAsia="仿宋_GB2312" w:cs="仿宋_GB2312"/>
                <w:snapToGrid w:val="0"/>
                <w:color w:val="auto"/>
                <w:sz w:val="20"/>
                <w:szCs w:val="20"/>
                <w:highlight w:val="none"/>
              </w:rPr>
            </w:pPr>
            <w:r>
              <w:rPr>
                <w:rFonts w:hint="eastAsia" w:eastAsia="仿宋_GB2312" w:cs="仿宋_GB2312"/>
                <w:snapToGrid w:val="0"/>
                <w:color w:val="auto"/>
                <w:sz w:val="20"/>
                <w:szCs w:val="20"/>
                <w:highlight w:val="none"/>
              </w:rPr>
              <w:t>第三十九条企业因生产特点不能实行本法第三十六条、第三十八条规定的，经劳动行政部门批准，可以实行其他工作和休息办法。</w:t>
            </w:r>
          </w:p>
          <w:p>
            <w:pPr>
              <w:widowControl/>
              <w:adjustRightInd w:val="0"/>
              <w:snapToGrid w:val="0"/>
              <w:spacing w:line="300" w:lineRule="exact"/>
              <w:jc w:val="center"/>
              <w:rPr>
                <w:rFonts w:eastAsia="仿宋_GB2312" w:cs="仿宋_GB2312"/>
                <w:snapToGrid w:val="0"/>
                <w:color w:val="auto"/>
                <w:sz w:val="20"/>
                <w:szCs w:val="20"/>
                <w:highlight w:val="none"/>
              </w:rPr>
            </w:pPr>
            <w:r>
              <w:rPr>
                <w:rFonts w:hint="eastAsia" w:eastAsia="仿宋_GB2312" w:cs="仿宋_GB2312"/>
                <w:snapToGrid w:val="0"/>
                <w:color w:val="auto"/>
                <w:sz w:val="20"/>
                <w:szCs w:val="20"/>
                <w:highlight w:val="none"/>
              </w:rPr>
              <w:t>2.【行政法规】《国务院关于职工工作时间的规定》（1994年国务院令第146号，1995年国务院令第174号修订）第五条因工作性质或者生产特点的限制，不能实行每日工作8小时、每周工作40小时标准工时制度的，按照国家有关规定，可以实行其他工作和休息办法。</w:t>
            </w: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color w:val="auto"/>
                <w:sz w:val="20"/>
                <w:szCs w:val="20"/>
                <w:highlight w:val="none"/>
              </w:rPr>
            </w:pPr>
            <w:r>
              <w:rPr>
                <w:rFonts w:hint="eastAsia" w:eastAsia="仿宋_GB2312" w:cs="仿宋_GB2312"/>
                <w:snapToGrid w:val="0"/>
                <w:color w:val="auto"/>
                <w:sz w:val="20"/>
                <w:szCs w:val="20"/>
                <w:highlight w:val="none"/>
              </w:rPr>
              <w:t>1.受理责任：一次性告知补正材料；依法受理或不予受理（不予受理应当告知理由）。</w:t>
            </w:r>
          </w:p>
          <w:p>
            <w:pPr>
              <w:widowControl/>
              <w:adjustRightInd w:val="0"/>
              <w:snapToGrid w:val="0"/>
              <w:spacing w:line="300" w:lineRule="exact"/>
              <w:jc w:val="left"/>
              <w:rPr>
                <w:rFonts w:hint="eastAsia" w:eastAsia="仿宋_GB2312" w:cs="仿宋_GB2312"/>
                <w:snapToGrid w:val="0"/>
                <w:color w:val="auto"/>
                <w:sz w:val="20"/>
                <w:szCs w:val="20"/>
                <w:highlight w:val="none"/>
              </w:rPr>
            </w:pPr>
            <w:r>
              <w:rPr>
                <w:rFonts w:hint="eastAsia" w:eastAsia="仿宋_GB2312" w:cs="仿宋_GB2312"/>
                <w:snapToGrid w:val="0"/>
                <w:color w:val="auto"/>
                <w:sz w:val="20"/>
                <w:szCs w:val="20"/>
                <w:highlight w:val="none"/>
              </w:rPr>
              <w:t>2.审查责任：按照政策规定对书面材料进行审查，提出是否同意审批的初步意见，告知申请人、利害相关人享有听证权利；涉及公共利益的重大许可，向社会公告，并举行听证。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300" w:lineRule="exact"/>
              <w:jc w:val="left"/>
              <w:rPr>
                <w:rFonts w:hint="eastAsia" w:eastAsia="仿宋_GB2312" w:cs="仿宋_GB2312"/>
                <w:snapToGrid w:val="0"/>
                <w:color w:val="auto"/>
                <w:sz w:val="20"/>
                <w:szCs w:val="20"/>
                <w:highlight w:val="none"/>
              </w:rPr>
            </w:pPr>
            <w:r>
              <w:rPr>
                <w:rFonts w:hint="eastAsia" w:eastAsia="仿宋_GB2312" w:cs="仿宋_GB2312"/>
                <w:snapToGrid w:val="0"/>
                <w:color w:val="auto"/>
                <w:sz w:val="20"/>
                <w:szCs w:val="20"/>
                <w:highlight w:val="none"/>
              </w:rPr>
              <w:t>3.决定责任：作出行政许可或者不予行政许可决定，法定告知（不予许可的应当书面告知理由）。</w:t>
            </w:r>
          </w:p>
          <w:p>
            <w:pPr>
              <w:widowControl/>
              <w:adjustRightInd w:val="0"/>
              <w:snapToGrid w:val="0"/>
              <w:spacing w:line="300" w:lineRule="exact"/>
              <w:jc w:val="left"/>
              <w:rPr>
                <w:rFonts w:hint="eastAsia" w:eastAsia="仿宋_GB2312" w:cs="仿宋_GB2312"/>
                <w:snapToGrid w:val="0"/>
                <w:color w:val="auto"/>
                <w:sz w:val="20"/>
                <w:szCs w:val="20"/>
                <w:highlight w:val="none"/>
              </w:rPr>
            </w:pPr>
            <w:r>
              <w:rPr>
                <w:rFonts w:hint="eastAsia" w:eastAsia="仿宋_GB2312" w:cs="仿宋_GB2312"/>
                <w:snapToGrid w:val="0"/>
                <w:color w:val="auto"/>
                <w:sz w:val="20"/>
                <w:szCs w:val="20"/>
                <w:highlight w:val="none"/>
              </w:rPr>
              <w:t>4.送达责任：准予许可的制发送达审批决定。</w:t>
            </w:r>
          </w:p>
          <w:p>
            <w:pPr>
              <w:widowControl/>
              <w:adjustRightInd w:val="0"/>
              <w:snapToGrid w:val="0"/>
              <w:spacing w:line="300" w:lineRule="exact"/>
              <w:jc w:val="left"/>
              <w:rPr>
                <w:rFonts w:hint="eastAsia" w:eastAsia="仿宋_GB2312" w:cs="仿宋_GB2312"/>
                <w:snapToGrid w:val="0"/>
                <w:color w:val="auto"/>
                <w:sz w:val="20"/>
                <w:szCs w:val="20"/>
                <w:highlight w:val="none"/>
              </w:rPr>
            </w:pPr>
            <w:r>
              <w:rPr>
                <w:rFonts w:hint="eastAsia" w:eastAsia="仿宋_GB2312" w:cs="仿宋_GB2312"/>
                <w:snapToGrid w:val="0"/>
                <w:color w:val="auto"/>
                <w:sz w:val="20"/>
                <w:szCs w:val="20"/>
                <w:highlight w:val="none"/>
              </w:rPr>
              <w:t>5.事后监管环节责任：对审批后的相关事宜实施监督管理。</w:t>
            </w:r>
          </w:p>
          <w:p>
            <w:pPr>
              <w:widowControl/>
              <w:adjustRightInd w:val="0"/>
              <w:snapToGrid w:val="0"/>
              <w:spacing w:line="300" w:lineRule="exact"/>
              <w:jc w:val="left"/>
              <w:rPr>
                <w:rFonts w:eastAsia="仿宋_GB2312" w:cs="仿宋_GB2312"/>
                <w:snapToGrid w:val="0"/>
                <w:color w:val="auto"/>
                <w:sz w:val="20"/>
                <w:szCs w:val="20"/>
                <w:highlight w:val="none"/>
              </w:rPr>
            </w:pPr>
            <w:r>
              <w:rPr>
                <w:rFonts w:hint="eastAsia" w:eastAsia="仿宋_GB2312" w:cs="仿宋_GB2312"/>
                <w:snapToGrid w:val="0"/>
                <w:color w:val="auto"/>
                <w:sz w:val="20"/>
                <w:szCs w:val="20"/>
                <w:highlight w:val="none"/>
              </w:rPr>
              <w:t>6.法律法规规章文件规定的其他应履行的责任。</w:t>
            </w: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color w:val="auto"/>
                <w:sz w:val="20"/>
                <w:szCs w:val="20"/>
                <w:highlight w:val="none"/>
              </w:rPr>
            </w:pPr>
            <w:r>
              <w:rPr>
                <w:rFonts w:hint="eastAsia" w:eastAsia="仿宋_GB2312" w:cs="仿宋_GB2312"/>
                <w:snapToGrid w:val="0"/>
                <w:color w:val="auto"/>
                <w:sz w:val="20"/>
                <w:szCs w:val="20"/>
                <w:highlight w:val="none"/>
              </w:rPr>
              <w:t>1.【法律】《中华人民共和国行政许可法》（2003年8月27日通过，2019年4月23日修正）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jc w:val="left"/>
              <w:rPr>
                <w:rFonts w:hint="eastAsia" w:eastAsia="仿宋_GB2312" w:cs="仿宋_GB2312"/>
                <w:snapToGrid w:val="0"/>
                <w:color w:val="auto"/>
                <w:sz w:val="20"/>
                <w:szCs w:val="20"/>
                <w:highlight w:val="none"/>
              </w:rPr>
            </w:pPr>
            <w:r>
              <w:rPr>
                <w:rFonts w:hint="eastAsia" w:eastAsia="仿宋_GB2312" w:cs="仿宋_GB2312"/>
                <w:snapToGrid w:val="0"/>
                <w:color w:val="auto"/>
                <w:sz w:val="20"/>
                <w:szCs w:val="20"/>
                <w:highlight w:val="none"/>
              </w:rPr>
              <w:t>2-1.【法律】《中华人民共和国行政许可法》（2003年8月27日通过，2019年4月23日修正）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adjustRightInd w:val="0"/>
              <w:snapToGrid w:val="0"/>
              <w:spacing w:line="300" w:lineRule="exact"/>
              <w:jc w:val="left"/>
              <w:rPr>
                <w:rFonts w:hint="eastAsia" w:eastAsia="仿宋_GB2312" w:cs="仿宋_GB2312"/>
                <w:snapToGrid w:val="0"/>
                <w:color w:val="auto"/>
                <w:sz w:val="20"/>
                <w:szCs w:val="20"/>
                <w:highlight w:val="none"/>
              </w:rPr>
            </w:pPr>
            <w:r>
              <w:rPr>
                <w:rFonts w:hint="eastAsia" w:eastAsia="仿宋_GB2312" w:cs="仿宋_GB2312"/>
                <w:snapToGrid w:val="0"/>
                <w:color w:val="auto"/>
                <w:sz w:val="20"/>
                <w:szCs w:val="20"/>
                <w:highlight w:val="none"/>
              </w:rPr>
              <w:t>2-2.【法律】《中华人民共和国行政许可法》（2003年8月27日通过，2019年4月23日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jc w:val="left"/>
              <w:rPr>
                <w:rFonts w:hint="eastAsia" w:eastAsia="仿宋_GB2312" w:cs="仿宋_GB2312"/>
                <w:snapToGrid w:val="0"/>
                <w:color w:val="auto"/>
                <w:sz w:val="20"/>
                <w:szCs w:val="20"/>
                <w:highlight w:val="none"/>
              </w:rPr>
            </w:pPr>
            <w:r>
              <w:rPr>
                <w:rFonts w:hint="eastAsia" w:eastAsia="仿宋_GB2312" w:cs="仿宋_GB2312"/>
                <w:snapToGrid w:val="0"/>
                <w:color w:val="auto"/>
                <w:sz w:val="20"/>
                <w:szCs w:val="20"/>
                <w:highlight w:val="none"/>
              </w:rPr>
              <w:t>2-3.【法律】《中华人民共和国行政许可法》（2003年8月27日通过，2019年4月23日修正）第四十六条：法律、法规、规章规定实施行政许可应当听证的事项，或者行政机关认为需要听证的其他涉及公共利益的重大行政许可事项，行政机关应当向社会公告，并举行听证。</w:t>
            </w:r>
          </w:p>
          <w:p>
            <w:pPr>
              <w:widowControl/>
              <w:adjustRightInd w:val="0"/>
              <w:snapToGrid w:val="0"/>
              <w:spacing w:line="300" w:lineRule="exact"/>
              <w:jc w:val="left"/>
              <w:rPr>
                <w:rFonts w:hint="eastAsia" w:eastAsia="仿宋_GB2312" w:cs="仿宋_GB2312"/>
                <w:snapToGrid w:val="0"/>
                <w:color w:val="auto"/>
                <w:sz w:val="20"/>
                <w:szCs w:val="20"/>
                <w:highlight w:val="none"/>
              </w:rPr>
            </w:pPr>
            <w:r>
              <w:rPr>
                <w:rFonts w:hint="eastAsia" w:eastAsia="仿宋_GB2312" w:cs="仿宋_GB2312"/>
                <w:snapToGrid w:val="0"/>
                <w:color w:val="auto"/>
                <w:sz w:val="20"/>
                <w:szCs w:val="20"/>
                <w:highlight w:val="none"/>
              </w:rPr>
              <w:t>3-1.【法律】《中华人民共和国行政许可法》（2003年8月27日通过，2019年4月23日修正）第三十七条：行政机关对行政许可申请进行审查后，除当场作出行政许可决定的外，应当在法定期限内按照规定程序作出行政许可决定。</w:t>
            </w:r>
          </w:p>
          <w:p>
            <w:pPr>
              <w:widowControl/>
              <w:adjustRightInd w:val="0"/>
              <w:snapToGrid w:val="0"/>
              <w:spacing w:line="300" w:lineRule="exact"/>
              <w:jc w:val="left"/>
              <w:rPr>
                <w:rFonts w:hint="eastAsia" w:eastAsia="仿宋_GB2312" w:cs="仿宋_GB2312"/>
                <w:snapToGrid w:val="0"/>
                <w:color w:val="auto"/>
                <w:sz w:val="20"/>
                <w:szCs w:val="20"/>
                <w:highlight w:val="none"/>
              </w:rPr>
            </w:pPr>
            <w:r>
              <w:rPr>
                <w:rFonts w:hint="eastAsia" w:eastAsia="仿宋_GB2312" w:cs="仿宋_GB2312"/>
                <w:snapToGrid w:val="0"/>
                <w:color w:val="auto"/>
                <w:sz w:val="20"/>
                <w:szCs w:val="20"/>
                <w:highlight w:val="none"/>
              </w:rPr>
              <w:t>3- 2.【法律】《中华人民共和国行政许可法》（2003年8月27日通过，2019年4月23日修正）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300" w:lineRule="exact"/>
              <w:jc w:val="left"/>
              <w:rPr>
                <w:rFonts w:hint="eastAsia" w:eastAsia="仿宋_GB2312" w:cs="仿宋_GB2312"/>
                <w:snapToGrid w:val="0"/>
                <w:color w:val="auto"/>
                <w:sz w:val="20"/>
                <w:szCs w:val="20"/>
                <w:highlight w:val="none"/>
              </w:rPr>
            </w:pPr>
            <w:r>
              <w:rPr>
                <w:rFonts w:hint="eastAsia" w:eastAsia="仿宋_GB2312" w:cs="仿宋_GB2312"/>
                <w:snapToGrid w:val="0"/>
                <w:color w:val="auto"/>
                <w:sz w:val="20"/>
                <w:szCs w:val="20"/>
                <w:highlight w:val="none"/>
              </w:rPr>
              <w:t>4-1.【法律】《中华人民共和国行政许可法》（2003年8月27日通过，2019年4月23日修正）第四十条：行政机关作出的准予行政许可决定，应当予以公开，公众有权查阅。</w:t>
            </w:r>
          </w:p>
          <w:p>
            <w:pPr>
              <w:widowControl/>
              <w:adjustRightInd w:val="0"/>
              <w:snapToGrid w:val="0"/>
              <w:spacing w:line="300" w:lineRule="exact"/>
              <w:jc w:val="left"/>
              <w:rPr>
                <w:rFonts w:hint="eastAsia" w:eastAsia="仿宋_GB2312" w:cs="仿宋_GB2312"/>
                <w:snapToGrid w:val="0"/>
                <w:color w:val="auto"/>
                <w:sz w:val="20"/>
                <w:szCs w:val="20"/>
                <w:highlight w:val="none"/>
              </w:rPr>
            </w:pPr>
            <w:r>
              <w:rPr>
                <w:rFonts w:hint="eastAsia" w:eastAsia="仿宋_GB2312" w:cs="仿宋_GB2312"/>
                <w:snapToGrid w:val="0"/>
                <w:color w:val="auto"/>
                <w:sz w:val="20"/>
                <w:szCs w:val="20"/>
                <w:highlight w:val="none"/>
              </w:rPr>
              <w:t>4-2.【法律】《中华人民共和国行政许可法》（2003年8月27日通过，2019年4月23日修正）第四十四条：行政机关作出准予行政许可的决定，应当自作出决定之日起十日内向申请人颁发、送达行政许可证件、或者加贴标签、加盖检验、检测、检疫印章。</w:t>
            </w:r>
          </w:p>
          <w:p>
            <w:pPr>
              <w:widowControl/>
              <w:adjustRightInd w:val="0"/>
              <w:snapToGrid w:val="0"/>
              <w:spacing w:line="300" w:lineRule="exact"/>
              <w:jc w:val="left"/>
              <w:rPr>
                <w:rFonts w:eastAsia="仿宋_GB2312" w:cs="仿宋_GB2312"/>
                <w:snapToGrid w:val="0"/>
                <w:color w:val="auto"/>
                <w:sz w:val="20"/>
                <w:szCs w:val="20"/>
                <w:highlight w:val="none"/>
              </w:rPr>
            </w:pPr>
            <w:r>
              <w:rPr>
                <w:rFonts w:hint="eastAsia" w:eastAsia="仿宋_GB2312" w:cs="仿宋_GB2312"/>
                <w:snapToGrid w:val="0"/>
                <w:color w:val="auto"/>
                <w:sz w:val="20"/>
                <w:szCs w:val="20"/>
                <w:highlight w:val="none"/>
              </w:rPr>
              <w:t>5.【法律】《中华人民共和国行政许可法》（2003年8月27日通过，2019年4月23日修正）第六十一条：行政机关应当建立健全监督制度，通过核查反映被许可人从事行政许可事项活动情况的有关材料，履行监督责任。</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因不履行或不正确履行行政职责，有下列情形的，行政机关及相关工作人员应承担相应责任：</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1.对符合法定条件的行政许可申请不予受理的；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2.不在办公场所公示依法应当公示的材料的；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3.在受理、审查、决定行政许可过程中，未向申请人、利害关系人履行法定告知义务的；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4.申请人提交的申请材料不齐全、不符合法定形式，不一次告知申请人必须补正的全部内容的；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5.未依法说明不受理行政许可申请或者不予行政许可的理由的；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6.除以上追责情形外，其他违反法律法规规章的行为依法追究相应责任。</w:t>
            </w: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1.【法律】《中华人民共和国行政许可法》（2003年8月27日主席令第7号） 第七十二条　行政机关及其工作人员违反本法的规定,有下列情形之一的,由其上级行政机关或者监察机关责令改正；情节严重的,对直接负责的主管人员和其他直接责任人员依法给予行政处分：</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（一）对符合法定条件的行政许可申请不予受理的；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（二）不在办公场所公示依法应当公示的材料的；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（三）在受理、审查、决定行政许可过程中,未向申请人、利害关系人履行法定告知义务的；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（四）申请人提交的申请材料不齐全、不符合法定形式,不一次告知申请人必须补正的全部内容的；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（五）未依法说明不受理行政许可申请或者不予行政许可的理由的；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（六）依法应当举行听证而不举行听证的。</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2.同1；</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3.同1；</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4.同1；</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5.同1；</w:t>
            </w:r>
          </w:p>
          <w:p>
            <w:pPr>
              <w:widowControl/>
              <w:adjustRightInd w:val="0"/>
              <w:snapToGrid w:val="0"/>
              <w:spacing w:line="300" w:lineRule="exact"/>
              <w:jc w:val="left"/>
              <w:rPr>
                <w:rFonts w:hint="eastAsia" w:eastAsia="仿宋_GB2312" w:cs="仿宋_GB2312"/>
                <w:snapToGrid w:val="0"/>
                <w:sz w:val="20"/>
                <w:szCs w:val="20"/>
                <w:highlight w:val="none"/>
              </w:rPr>
            </w:pPr>
            <w:r>
              <w:rPr>
                <w:rFonts w:hint="eastAsia" w:eastAsia="仿宋_GB2312" w:cs="仿宋_GB2312"/>
                <w:snapToGrid w:val="0"/>
                <w:sz w:val="20"/>
                <w:szCs w:val="20"/>
                <w:highlight w:val="none"/>
              </w:rPr>
              <w:t>6.【法律】《中华人民共和国行政许可法》第七十三条　行政机关工作人员办理行政许可、实施监督检查，索取或者收受他人财物或者谋取其他利益，构成犯罪的，依法追究刑事责任；尚不构成犯罪的，依法给予行政处分。</w:t>
            </w: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r>
              <w:rPr>
                <w:rFonts w:hint="eastAsia" w:eastAsia="仿宋_GB2312" w:cs="仿宋_GB2312"/>
                <w:snapToGrid w:val="0"/>
                <w:sz w:val="20"/>
                <w:szCs w:val="20"/>
                <w:highlight w:val="none"/>
                <w:lang w:eastAsia="zh-CN"/>
              </w:rPr>
              <w:t>法律法规规章规定的免责情形及市委、市人民政府有关文件中明确的免责情形。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28" w:type="dxa"/>
            <w:bottom w:w="28" w:type="dxa"/>
            <w:right w:w="28" w:type="dxa"/>
          </w:tblCellMar>
        </w:tblPrEx>
        <w:trPr>
          <w:trHeight w:val="774" w:hRule="atLeast"/>
          <w:jc w:val="center"/>
        </w:trPr>
        <w:tc>
          <w:tcPr>
            <w:tcW w:w="716" w:type="dxa"/>
            <w:tcBorders>
              <w:top w:val="single" w:color="auto" w:sz="4" w:space="0"/>
              <w:left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val="en-US" w:eastAsia="zh-CN"/>
              </w:rPr>
            </w:pPr>
          </w:p>
        </w:tc>
        <w:tc>
          <w:tcPr>
            <w:tcW w:w="1060" w:type="dxa"/>
            <w:tcBorders>
              <w:top w:val="single" w:color="auto" w:sz="4" w:space="0"/>
              <w:left w:val="nil"/>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p>
        </w:tc>
        <w:tc>
          <w:tcPr>
            <w:tcW w:w="572" w:type="dxa"/>
            <w:tcBorders>
              <w:top w:val="single" w:color="auto" w:sz="4" w:space="0"/>
              <w:left w:val="nil"/>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p>
        </w:tc>
        <w:tc>
          <w:tcPr>
            <w:tcW w:w="6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825"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p>
        </w:tc>
        <w:tc>
          <w:tcPr>
            <w:tcW w:w="8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lang w:eastAsia="zh-CN"/>
              </w:rPr>
            </w:pPr>
          </w:p>
        </w:tc>
        <w:tc>
          <w:tcPr>
            <w:tcW w:w="131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highlight w:val="none"/>
              </w:rPr>
            </w:pPr>
          </w:p>
        </w:tc>
        <w:tc>
          <w:tcPr>
            <w:tcW w:w="269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仿宋_GB2312"/>
                <w:snapToGrid w:val="0"/>
                <w:sz w:val="20"/>
                <w:szCs w:val="20"/>
                <w:highlight w:val="none"/>
              </w:rPr>
            </w:pPr>
          </w:p>
        </w:tc>
        <w:tc>
          <w:tcPr>
            <w:tcW w:w="5244"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p>
        </w:tc>
        <w:tc>
          <w:tcPr>
            <w:tcW w:w="194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rPr>
            </w:pPr>
          </w:p>
        </w:tc>
        <w:tc>
          <w:tcPr>
            <w:tcW w:w="21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hint="eastAsia" w:eastAsia="仿宋_GB2312" w:cs="仿宋_GB2312"/>
                <w:snapToGrid w:val="0"/>
                <w:sz w:val="20"/>
                <w:szCs w:val="20"/>
                <w:highlight w:val="none"/>
                <w:lang w:eastAsia="zh-CN"/>
              </w:rPr>
            </w:pPr>
          </w:p>
        </w:tc>
      </w:tr>
      <w:bookmarkEnd w:id="0"/>
    </w:tbl>
    <w:p>
      <w:pPr>
        <w:pStyle w:val="2"/>
        <w:spacing w:line="600" w:lineRule="exact"/>
        <w:jc w:val="center"/>
        <w:rPr>
          <w:rFonts w:eastAsia="方正小标宋简体" w:cs="方正小标宋简体"/>
          <w:snapToGrid w:val="0"/>
          <w:sz w:val="44"/>
          <w:szCs w:val="44"/>
          <w:highlight w:val="none"/>
        </w:rPr>
      </w:pPr>
    </w:p>
    <w:p>
      <w:pPr>
        <w:pStyle w:val="2"/>
        <w:rPr>
          <w:rFonts w:eastAsia="楷体_GB2312" w:cs="楷体_GB2312"/>
          <w:color w:val="FFFFFF"/>
          <w:sz w:val="32"/>
          <w:szCs w:val="32"/>
          <w:highlight w:val="none"/>
        </w:rPr>
      </w:pPr>
    </w:p>
    <w:sectPr>
      <w:footerReference r:id="rId5" w:type="default"/>
      <w:footerReference r:id="rId6" w:type="even"/>
      <w:pgSz w:w="23814" w:h="16840" w:orient="landscape"/>
      <w:pgMar w:top="1418" w:right="1418" w:bottom="1418" w:left="1418" w:header="851" w:footer="1077" w:gutter="0"/>
      <w:pgNumType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3-08-08T14:03:00Z" w:initials="A">
    <w:p w14:paraId="48230029">
      <w:pPr>
        <w:pStyle w:val="4"/>
        <w:rPr>
          <w:rFonts w:hint="eastAsia"/>
          <w:lang w:val="en-US" w:eastAsia="zh-CN"/>
        </w:rPr>
      </w:pPr>
      <w:r>
        <w:rPr>
          <w:rFonts w:hint="eastAsia"/>
          <w:lang w:eastAsia="zh-CN"/>
        </w:rPr>
        <w:t>对照市局</w:t>
      </w:r>
      <w:r>
        <w:rPr>
          <w:rFonts w:hint="eastAsia"/>
          <w:lang w:val="en-US" w:eastAsia="zh-CN"/>
        </w:rPr>
        <w:t>2023版，增加此项</w:t>
      </w:r>
    </w:p>
    <w:p w14:paraId="678418BE">
      <w:pPr>
        <w:pStyle w:val="4"/>
        <w:rPr>
          <w:rFonts w:hint="eastAsia"/>
          <w:lang w:val="en-US" w:eastAsia="zh-CN"/>
        </w:rPr>
      </w:pPr>
    </w:p>
  </w:comment>
  <w:comment w:id="1" w:author="Administrator" w:date="2023-08-08T14:04:00Z" w:initials="A">
    <w:p w14:paraId="3D6C4AE1">
      <w:pPr>
        <w:pStyle w:val="4"/>
        <w:rPr>
          <w:rFonts w:hint="eastAsia"/>
          <w:lang w:val="en-US" w:eastAsia="zh-CN"/>
        </w:rPr>
      </w:pPr>
      <w:r>
        <w:rPr>
          <w:rFonts w:hint="eastAsia"/>
          <w:lang w:eastAsia="zh-CN"/>
        </w:rPr>
        <w:t>对照市局</w:t>
      </w:r>
      <w:r>
        <w:rPr>
          <w:rFonts w:hint="eastAsia"/>
          <w:lang w:val="en-US" w:eastAsia="zh-CN"/>
        </w:rPr>
        <w:t>2023版，增加此项</w:t>
      </w:r>
    </w:p>
    <w:p w14:paraId="72AE2CD6">
      <w:pPr>
        <w:pStyle w:val="4"/>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8418BE" w15:done="0"/>
  <w15:commentEx w15:paraId="72AE2CD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32"/>
        <w:szCs w:val="32"/>
      </w:rPr>
    </w:pPr>
    <w:r>
      <w:rPr>
        <w:rFonts w:hint="eastAsia"/>
        <w:sz w:val="32"/>
        <w:szCs w:val="32"/>
      </w:rPr>
      <w:t>—</w:t>
    </w: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197</w:t>
    </w:r>
    <w:r>
      <w:rPr>
        <w:sz w:val="32"/>
        <w:szCs w:val="32"/>
      </w:rPr>
      <w:fldChar w:fldCharType="end"/>
    </w:r>
    <w:r>
      <w:rPr>
        <w:rFonts w:hint="eastAsia"/>
        <w:sz w:val="32"/>
        <w:szCs w:val="32"/>
      </w:rPr>
      <w:t>—</w: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7C9CA"/>
    <w:multiLevelType w:val="singleLevel"/>
    <w:tmpl w:val="8FE7C9CA"/>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DcwYzMzZWU4MWNhNTdkNzY2M2IwZGRjOGFlMzgzMGMifQ=="/>
  </w:docVars>
  <w:rsids>
    <w:rsidRoot w:val="2BE93BB7"/>
    <w:rsid w:val="00000D72"/>
    <w:rsid w:val="0000338B"/>
    <w:rsid w:val="000116B5"/>
    <w:rsid w:val="00014B58"/>
    <w:rsid w:val="00020562"/>
    <w:rsid w:val="000300A3"/>
    <w:rsid w:val="00032515"/>
    <w:rsid w:val="000372C0"/>
    <w:rsid w:val="00037594"/>
    <w:rsid w:val="00040A89"/>
    <w:rsid w:val="000433F7"/>
    <w:rsid w:val="000454A8"/>
    <w:rsid w:val="0004661E"/>
    <w:rsid w:val="00066320"/>
    <w:rsid w:val="000728CD"/>
    <w:rsid w:val="0007501B"/>
    <w:rsid w:val="00083EB7"/>
    <w:rsid w:val="00084610"/>
    <w:rsid w:val="0009344D"/>
    <w:rsid w:val="00095ABE"/>
    <w:rsid w:val="00095D68"/>
    <w:rsid w:val="00097391"/>
    <w:rsid w:val="00097F0F"/>
    <w:rsid w:val="000A5EF3"/>
    <w:rsid w:val="000A7033"/>
    <w:rsid w:val="000B3D43"/>
    <w:rsid w:val="000B7552"/>
    <w:rsid w:val="000C0174"/>
    <w:rsid w:val="000C5F6E"/>
    <w:rsid w:val="000C6E3E"/>
    <w:rsid w:val="000D158B"/>
    <w:rsid w:val="000D20F8"/>
    <w:rsid w:val="000D29D1"/>
    <w:rsid w:val="000D5570"/>
    <w:rsid w:val="000D6D41"/>
    <w:rsid w:val="000E016A"/>
    <w:rsid w:val="000E517C"/>
    <w:rsid w:val="000E60F5"/>
    <w:rsid w:val="000E7F6A"/>
    <w:rsid w:val="000F1C12"/>
    <w:rsid w:val="000F5D70"/>
    <w:rsid w:val="00100561"/>
    <w:rsid w:val="001006BB"/>
    <w:rsid w:val="00102588"/>
    <w:rsid w:val="001033E1"/>
    <w:rsid w:val="00106E10"/>
    <w:rsid w:val="0011169A"/>
    <w:rsid w:val="00112C37"/>
    <w:rsid w:val="00113C50"/>
    <w:rsid w:val="0011604E"/>
    <w:rsid w:val="00122252"/>
    <w:rsid w:val="00125F94"/>
    <w:rsid w:val="00126927"/>
    <w:rsid w:val="00126D4C"/>
    <w:rsid w:val="00126DE8"/>
    <w:rsid w:val="0013075D"/>
    <w:rsid w:val="00130824"/>
    <w:rsid w:val="00132FAB"/>
    <w:rsid w:val="00134216"/>
    <w:rsid w:val="00134822"/>
    <w:rsid w:val="0013572F"/>
    <w:rsid w:val="00137C8F"/>
    <w:rsid w:val="001439FB"/>
    <w:rsid w:val="001460FB"/>
    <w:rsid w:val="00153960"/>
    <w:rsid w:val="001550CE"/>
    <w:rsid w:val="0016108F"/>
    <w:rsid w:val="0016159E"/>
    <w:rsid w:val="00166732"/>
    <w:rsid w:val="00166EA7"/>
    <w:rsid w:val="00171347"/>
    <w:rsid w:val="00172C58"/>
    <w:rsid w:val="00172FD2"/>
    <w:rsid w:val="00174F5E"/>
    <w:rsid w:val="00176759"/>
    <w:rsid w:val="00180693"/>
    <w:rsid w:val="00182392"/>
    <w:rsid w:val="001856C3"/>
    <w:rsid w:val="00186B08"/>
    <w:rsid w:val="00191A2A"/>
    <w:rsid w:val="00194C9D"/>
    <w:rsid w:val="001A3D83"/>
    <w:rsid w:val="001A617B"/>
    <w:rsid w:val="001A7E53"/>
    <w:rsid w:val="001B20C5"/>
    <w:rsid w:val="001C001D"/>
    <w:rsid w:val="001C1B9C"/>
    <w:rsid w:val="001C2A3E"/>
    <w:rsid w:val="001C3AD3"/>
    <w:rsid w:val="001C4410"/>
    <w:rsid w:val="001D1C11"/>
    <w:rsid w:val="001D5812"/>
    <w:rsid w:val="001E4C6A"/>
    <w:rsid w:val="001E600E"/>
    <w:rsid w:val="001F14F6"/>
    <w:rsid w:val="001F20E5"/>
    <w:rsid w:val="001F51AE"/>
    <w:rsid w:val="001F5585"/>
    <w:rsid w:val="001F5E6D"/>
    <w:rsid w:val="001F7FC8"/>
    <w:rsid w:val="00200E0A"/>
    <w:rsid w:val="00201139"/>
    <w:rsid w:val="0020204B"/>
    <w:rsid w:val="0020471F"/>
    <w:rsid w:val="00205351"/>
    <w:rsid w:val="002068BA"/>
    <w:rsid w:val="00210072"/>
    <w:rsid w:val="002120D4"/>
    <w:rsid w:val="00213764"/>
    <w:rsid w:val="00216A04"/>
    <w:rsid w:val="00217BDA"/>
    <w:rsid w:val="00217E63"/>
    <w:rsid w:val="00222514"/>
    <w:rsid w:val="0022507A"/>
    <w:rsid w:val="0022537B"/>
    <w:rsid w:val="00226CAD"/>
    <w:rsid w:val="00234005"/>
    <w:rsid w:val="00234D5F"/>
    <w:rsid w:val="002372B9"/>
    <w:rsid w:val="00237A46"/>
    <w:rsid w:val="002402CC"/>
    <w:rsid w:val="00240DFB"/>
    <w:rsid w:val="00240EC8"/>
    <w:rsid w:val="00244B9A"/>
    <w:rsid w:val="002474DB"/>
    <w:rsid w:val="0025537F"/>
    <w:rsid w:val="00255EC8"/>
    <w:rsid w:val="00260DED"/>
    <w:rsid w:val="00267334"/>
    <w:rsid w:val="00270251"/>
    <w:rsid w:val="00270C70"/>
    <w:rsid w:val="00270E37"/>
    <w:rsid w:val="002730C0"/>
    <w:rsid w:val="00275D71"/>
    <w:rsid w:val="00277C50"/>
    <w:rsid w:val="0028075A"/>
    <w:rsid w:val="002855A6"/>
    <w:rsid w:val="00290F39"/>
    <w:rsid w:val="00293264"/>
    <w:rsid w:val="002942D5"/>
    <w:rsid w:val="00294A6A"/>
    <w:rsid w:val="00296B28"/>
    <w:rsid w:val="002A1D8F"/>
    <w:rsid w:val="002A3D1C"/>
    <w:rsid w:val="002A5A87"/>
    <w:rsid w:val="002B05D3"/>
    <w:rsid w:val="002B2F23"/>
    <w:rsid w:val="002B56FE"/>
    <w:rsid w:val="002C0A90"/>
    <w:rsid w:val="002C1F01"/>
    <w:rsid w:val="002D1C9B"/>
    <w:rsid w:val="002D5332"/>
    <w:rsid w:val="002D6340"/>
    <w:rsid w:val="002E665E"/>
    <w:rsid w:val="002F0E70"/>
    <w:rsid w:val="002F5B67"/>
    <w:rsid w:val="00300D6F"/>
    <w:rsid w:val="00302E71"/>
    <w:rsid w:val="003061E7"/>
    <w:rsid w:val="00306827"/>
    <w:rsid w:val="00307F73"/>
    <w:rsid w:val="0031083C"/>
    <w:rsid w:val="003124FC"/>
    <w:rsid w:val="003152B1"/>
    <w:rsid w:val="00315621"/>
    <w:rsid w:val="0031584C"/>
    <w:rsid w:val="00316205"/>
    <w:rsid w:val="003218CD"/>
    <w:rsid w:val="00324A23"/>
    <w:rsid w:val="00325198"/>
    <w:rsid w:val="003254C2"/>
    <w:rsid w:val="00325F7F"/>
    <w:rsid w:val="00326C31"/>
    <w:rsid w:val="0033113C"/>
    <w:rsid w:val="0033323E"/>
    <w:rsid w:val="00343EF8"/>
    <w:rsid w:val="00351B81"/>
    <w:rsid w:val="0035395B"/>
    <w:rsid w:val="003602DA"/>
    <w:rsid w:val="003605E7"/>
    <w:rsid w:val="00362E87"/>
    <w:rsid w:val="0036558C"/>
    <w:rsid w:val="00365E8F"/>
    <w:rsid w:val="0037333D"/>
    <w:rsid w:val="00375B52"/>
    <w:rsid w:val="0037731B"/>
    <w:rsid w:val="0038083F"/>
    <w:rsid w:val="003868F0"/>
    <w:rsid w:val="00390AAC"/>
    <w:rsid w:val="00393A0E"/>
    <w:rsid w:val="00395216"/>
    <w:rsid w:val="003952CD"/>
    <w:rsid w:val="00396009"/>
    <w:rsid w:val="003B09FC"/>
    <w:rsid w:val="003B1A0A"/>
    <w:rsid w:val="003B223E"/>
    <w:rsid w:val="003C1E62"/>
    <w:rsid w:val="003C4B19"/>
    <w:rsid w:val="003C51EC"/>
    <w:rsid w:val="003D0ECF"/>
    <w:rsid w:val="003D327F"/>
    <w:rsid w:val="003D39F8"/>
    <w:rsid w:val="003D520B"/>
    <w:rsid w:val="003E199C"/>
    <w:rsid w:val="003E5B72"/>
    <w:rsid w:val="003E6D24"/>
    <w:rsid w:val="003F303D"/>
    <w:rsid w:val="003F4770"/>
    <w:rsid w:val="003F580D"/>
    <w:rsid w:val="003F5CD1"/>
    <w:rsid w:val="003F65A7"/>
    <w:rsid w:val="003F72C0"/>
    <w:rsid w:val="003F77D4"/>
    <w:rsid w:val="00400EE0"/>
    <w:rsid w:val="0040618F"/>
    <w:rsid w:val="00407AF8"/>
    <w:rsid w:val="00410415"/>
    <w:rsid w:val="004112D4"/>
    <w:rsid w:val="004153F8"/>
    <w:rsid w:val="004160B6"/>
    <w:rsid w:val="004163F8"/>
    <w:rsid w:val="00422EB3"/>
    <w:rsid w:val="00423121"/>
    <w:rsid w:val="00423A33"/>
    <w:rsid w:val="00433AEE"/>
    <w:rsid w:val="00435936"/>
    <w:rsid w:val="00435F26"/>
    <w:rsid w:val="004507BB"/>
    <w:rsid w:val="004515C3"/>
    <w:rsid w:val="004526D1"/>
    <w:rsid w:val="00452779"/>
    <w:rsid w:val="00452E29"/>
    <w:rsid w:val="00455FB3"/>
    <w:rsid w:val="00460C90"/>
    <w:rsid w:val="00461056"/>
    <w:rsid w:val="0047012A"/>
    <w:rsid w:val="00471397"/>
    <w:rsid w:val="00472A2A"/>
    <w:rsid w:val="00476AF0"/>
    <w:rsid w:val="00477716"/>
    <w:rsid w:val="004800EF"/>
    <w:rsid w:val="00484B5D"/>
    <w:rsid w:val="00484C20"/>
    <w:rsid w:val="00485998"/>
    <w:rsid w:val="00485F5F"/>
    <w:rsid w:val="00487A44"/>
    <w:rsid w:val="004928E3"/>
    <w:rsid w:val="004A1A86"/>
    <w:rsid w:val="004A4B60"/>
    <w:rsid w:val="004B0953"/>
    <w:rsid w:val="004C24F0"/>
    <w:rsid w:val="004D390F"/>
    <w:rsid w:val="004D4E4B"/>
    <w:rsid w:val="004D580F"/>
    <w:rsid w:val="004E17AD"/>
    <w:rsid w:val="004F1726"/>
    <w:rsid w:val="00502AC4"/>
    <w:rsid w:val="00502DAF"/>
    <w:rsid w:val="005069DC"/>
    <w:rsid w:val="00506FDE"/>
    <w:rsid w:val="005162AC"/>
    <w:rsid w:val="00517CCA"/>
    <w:rsid w:val="005204C1"/>
    <w:rsid w:val="0052093F"/>
    <w:rsid w:val="0052191A"/>
    <w:rsid w:val="00521FC9"/>
    <w:rsid w:val="00522615"/>
    <w:rsid w:val="00527642"/>
    <w:rsid w:val="00531882"/>
    <w:rsid w:val="005326D5"/>
    <w:rsid w:val="00537F62"/>
    <w:rsid w:val="0054170A"/>
    <w:rsid w:val="0054311E"/>
    <w:rsid w:val="00543983"/>
    <w:rsid w:val="005456F5"/>
    <w:rsid w:val="005459B8"/>
    <w:rsid w:val="00546BE7"/>
    <w:rsid w:val="0055021E"/>
    <w:rsid w:val="0055241C"/>
    <w:rsid w:val="00557E72"/>
    <w:rsid w:val="0056283F"/>
    <w:rsid w:val="00564D3A"/>
    <w:rsid w:val="0057010B"/>
    <w:rsid w:val="00570124"/>
    <w:rsid w:val="005707DA"/>
    <w:rsid w:val="00575437"/>
    <w:rsid w:val="00576DD2"/>
    <w:rsid w:val="005779E8"/>
    <w:rsid w:val="00582113"/>
    <w:rsid w:val="0059133B"/>
    <w:rsid w:val="00592067"/>
    <w:rsid w:val="005957C4"/>
    <w:rsid w:val="00596677"/>
    <w:rsid w:val="00596EAF"/>
    <w:rsid w:val="005A106A"/>
    <w:rsid w:val="005A19A3"/>
    <w:rsid w:val="005A3463"/>
    <w:rsid w:val="005A4B2D"/>
    <w:rsid w:val="005A5087"/>
    <w:rsid w:val="005A7927"/>
    <w:rsid w:val="005B0591"/>
    <w:rsid w:val="005B51B3"/>
    <w:rsid w:val="005C4D63"/>
    <w:rsid w:val="005C5470"/>
    <w:rsid w:val="005C57DF"/>
    <w:rsid w:val="005D0D2D"/>
    <w:rsid w:val="005D638C"/>
    <w:rsid w:val="005E1993"/>
    <w:rsid w:val="005E372D"/>
    <w:rsid w:val="005E70D4"/>
    <w:rsid w:val="005F1B8F"/>
    <w:rsid w:val="005F2B4A"/>
    <w:rsid w:val="005F7C2E"/>
    <w:rsid w:val="00601DF1"/>
    <w:rsid w:val="006059EE"/>
    <w:rsid w:val="00606F17"/>
    <w:rsid w:val="006110C8"/>
    <w:rsid w:val="00611E74"/>
    <w:rsid w:val="00612771"/>
    <w:rsid w:val="00614760"/>
    <w:rsid w:val="00614A08"/>
    <w:rsid w:val="00615A05"/>
    <w:rsid w:val="00616A2C"/>
    <w:rsid w:val="00623180"/>
    <w:rsid w:val="0062424A"/>
    <w:rsid w:val="00626F54"/>
    <w:rsid w:val="00630180"/>
    <w:rsid w:val="006310CB"/>
    <w:rsid w:val="0063278A"/>
    <w:rsid w:val="006356E0"/>
    <w:rsid w:val="00640761"/>
    <w:rsid w:val="00641A2E"/>
    <w:rsid w:val="006444A5"/>
    <w:rsid w:val="006479C7"/>
    <w:rsid w:val="00651BC4"/>
    <w:rsid w:val="00651FE9"/>
    <w:rsid w:val="00652782"/>
    <w:rsid w:val="00652B5D"/>
    <w:rsid w:val="006542CB"/>
    <w:rsid w:val="00656283"/>
    <w:rsid w:val="00656BC1"/>
    <w:rsid w:val="00665374"/>
    <w:rsid w:val="0067195C"/>
    <w:rsid w:val="00674F6B"/>
    <w:rsid w:val="006754B4"/>
    <w:rsid w:val="006820E5"/>
    <w:rsid w:val="006930E1"/>
    <w:rsid w:val="00696714"/>
    <w:rsid w:val="006A185C"/>
    <w:rsid w:val="006A2543"/>
    <w:rsid w:val="006B04C6"/>
    <w:rsid w:val="006B2569"/>
    <w:rsid w:val="006B45ED"/>
    <w:rsid w:val="006B54B0"/>
    <w:rsid w:val="006B5514"/>
    <w:rsid w:val="006B6714"/>
    <w:rsid w:val="006B685B"/>
    <w:rsid w:val="006C13FC"/>
    <w:rsid w:val="006C1711"/>
    <w:rsid w:val="006C35BD"/>
    <w:rsid w:val="006C5BAB"/>
    <w:rsid w:val="006D29C6"/>
    <w:rsid w:val="006D6731"/>
    <w:rsid w:val="006E0A31"/>
    <w:rsid w:val="007047D2"/>
    <w:rsid w:val="00704932"/>
    <w:rsid w:val="007049FC"/>
    <w:rsid w:val="007055E4"/>
    <w:rsid w:val="0071137E"/>
    <w:rsid w:val="00712597"/>
    <w:rsid w:val="00714075"/>
    <w:rsid w:val="00717042"/>
    <w:rsid w:val="00717F43"/>
    <w:rsid w:val="0072133C"/>
    <w:rsid w:val="00722A51"/>
    <w:rsid w:val="007231B3"/>
    <w:rsid w:val="00725511"/>
    <w:rsid w:val="00732648"/>
    <w:rsid w:val="00735794"/>
    <w:rsid w:val="0074104C"/>
    <w:rsid w:val="0075156A"/>
    <w:rsid w:val="007543C2"/>
    <w:rsid w:val="00763701"/>
    <w:rsid w:val="00763F61"/>
    <w:rsid w:val="00764BA4"/>
    <w:rsid w:val="00764FE3"/>
    <w:rsid w:val="00767087"/>
    <w:rsid w:val="00767B86"/>
    <w:rsid w:val="007702AD"/>
    <w:rsid w:val="00772E4C"/>
    <w:rsid w:val="00773069"/>
    <w:rsid w:val="00773B69"/>
    <w:rsid w:val="0077404E"/>
    <w:rsid w:val="00776F7B"/>
    <w:rsid w:val="0077761C"/>
    <w:rsid w:val="00784A6F"/>
    <w:rsid w:val="00786C95"/>
    <w:rsid w:val="0078764F"/>
    <w:rsid w:val="0079421D"/>
    <w:rsid w:val="007963B4"/>
    <w:rsid w:val="007A0935"/>
    <w:rsid w:val="007A2D6F"/>
    <w:rsid w:val="007A5116"/>
    <w:rsid w:val="007A5154"/>
    <w:rsid w:val="007A66A3"/>
    <w:rsid w:val="007B2116"/>
    <w:rsid w:val="007B40E4"/>
    <w:rsid w:val="007B6409"/>
    <w:rsid w:val="007B7E4A"/>
    <w:rsid w:val="007C2B22"/>
    <w:rsid w:val="007C79D0"/>
    <w:rsid w:val="007D25E5"/>
    <w:rsid w:val="007D52E4"/>
    <w:rsid w:val="007D7370"/>
    <w:rsid w:val="007E33D0"/>
    <w:rsid w:val="007E6FE2"/>
    <w:rsid w:val="007F4888"/>
    <w:rsid w:val="007F5C85"/>
    <w:rsid w:val="00802B5C"/>
    <w:rsid w:val="0080314B"/>
    <w:rsid w:val="0080327D"/>
    <w:rsid w:val="0080446E"/>
    <w:rsid w:val="008060D4"/>
    <w:rsid w:val="00817C19"/>
    <w:rsid w:val="00821860"/>
    <w:rsid w:val="00824AF2"/>
    <w:rsid w:val="0082510C"/>
    <w:rsid w:val="0082538C"/>
    <w:rsid w:val="008263B0"/>
    <w:rsid w:val="00833A5D"/>
    <w:rsid w:val="00836CDE"/>
    <w:rsid w:val="00845FB3"/>
    <w:rsid w:val="0085523F"/>
    <w:rsid w:val="0086210A"/>
    <w:rsid w:val="00866AB3"/>
    <w:rsid w:val="00875452"/>
    <w:rsid w:val="00880FC3"/>
    <w:rsid w:val="00881FEF"/>
    <w:rsid w:val="008861FF"/>
    <w:rsid w:val="00887214"/>
    <w:rsid w:val="00890986"/>
    <w:rsid w:val="00891150"/>
    <w:rsid w:val="00892AAB"/>
    <w:rsid w:val="008A2F92"/>
    <w:rsid w:val="008A4305"/>
    <w:rsid w:val="008A6342"/>
    <w:rsid w:val="008B3769"/>
    <w:rsid w:val="008B6E7D"/>
    <w:rsid w:val="008C423D"/>
    <w:rsid w:val="008C5CBB"/>
    <w:rsid w:val="008D097E"/>
    <w:rsid w:val="008D1FA0"/>
    <w:rsid w:val="008D5A40"/>
    <w:rsid w:val="008D71CF"/>
    <w:rsid w:val="008E047A"/>
    <w:rsid w:val="008E21B9"/>
    <w:rsid w:val="008E2934"/>
    <w:rsid w:val="008E2BA7"/>
    <w:rsid w:val="008E4AF3"/>
    <w:rsid w:val="008E5761"/>
    <w:rsid w:val="008E6C59"/>
    <w:rsid w:val="008F0885"/>
    <w:rsid w:val="008F1189"/>
    <w:rsid w:val="008F1A44"/>
    <w:rsid w:val="00913764"/>
    <w:rsid w:val="00917B20"/>
    <w:rsid w:val="00922B06"/>
    <w:rsid w:val="00930948"/>
    <w:rsid w:val="00930EF7"/>
    <w:rsid w:val="00932480"/>
    <w:rsid w:val="00936512"/>
    <w:rsid w:val="00942C5E"/>
    <w:rsid w:val="00947998"/>
    <w:rsid w:val="009514BD"/>
    <w:rsid w:val="0095277B"/>
    <w:rsid w:val="00953972"/>
    <w:rsid w:val="00961B9B"/>
    <w:rsid w:val="00971CA8"/>
    <w:rsid w:val="00975A7C"/>
    <w:rsid w:val="00975B4A"/>
    <w:rsid w:val="00977E89"/>
    <w:rsid w:val="009851FE"/>
    <w:rsid w:val="0099483A"/>
    <w:rsid w:val="0099650D"/>
    <w:rsid w:val="00996ED8"/>
    <w:rsid w:val="009A2996"/>
    <w:rsid w:val="009A3714"/>
    <w:rsid w:val="009A4C00"/>
    <w:rsid w:val="009A5F3C"/>
    <w:rsid w:val="009A72A4"/>
    <w:rsid w:val="009B10FA"/>
    <w:rsid w:val="009B18EF"/>
    <w:rsid w:val="009B1EB6"/>
    <w:rsid w:val="009B3A36"/>
    <w:rsid w:val="009B4B9B"/>
    <w:rsid w:val="009B6EF4"/>
    <w:rsid w:val="009C2DFE"/>
    <w:rsid w:val="009C434D"/>
    <w:rsid w:val="009C67CE"/>
    <w:rsid w:val="009D0ADE"/>
    <w:rsid w:val="009D7625"/>
    <w:rsid w:val="009E0D8C"/>
    <w:rsid w:val="009E461E"/>
    <w:rsid w:val="009E4661"/>
    <w:rsid w:val="009E56A6"/>
    <w:rsid w:val="009E5DC4"/>
    <w:rsid w:val="009E6551"/>
    <w:rsid w:val="009E716E"/>
    <w:rsid w:val="009E73D4"/>
    <w:rsid w:val="009E7628"/>
    <w:rsid w:val="009F111E"/>
    <w:rsid w:val="009F1407"/>
    <w:rsid w:val="00A00A70"/>
    <w:rsid w:val="00A0129C"/>
    <w:rsid w:val="00A03DDB"/>
    <w:rsid w:val="00A05972"/>
    <w:rsid w:val="00A05E37"/>
    <w:rsid w:val="00A05EAA"/>
    <w:rsid w:val="00A066EA"/>
    <w:rsid w:val="00A06D37"/>
    <w:rsid w:val="00A10B8F"/>
    <w:rsid w:val="00A13C8D"/>
    <w:rsid w:val="00A150F1"/>
    <w:rsid w:val="00A16576"/>
    <w:rsid w:val="00A1746F"/>
    <w:rsid w:val="00A302F9"/>
    <w:rsid w:val="00A32BC1"/>
    <w:rsid w:val="00A35121"/>
    <w:rsid w:val="00A3535B"/>
    <w:rsid w:val="00A3632D"/>
    <w:rsid w:val="00A37E4B"/>
    <w:rsid w:val="00A4216B"/>
    <w:rsid w:val="00A43B04"/>
    <w:rsid w:val="00A43CCC"/>
    <w:rsid w:val="00A4785F"/>
    <w:rsid w:val="00A50906"/>
    <w:rsid w:val="00A537EE"/>
    <w:rsid w:val="00A60AA1"/>
    <w:rsid w:val="00A61F93"/>
    <w:rsid w:val="00A6468A"/>
    <w:rsid w:val="00A74B16"/>
    <w:rsid w:val="00A75160"/>
    <w:rsid w:val="00A771A8"/>
    <w:rsid w:val="00A81A2D"/>
    <w:rsid w:val="00A844F3"/>
    <w:rsid w:val="00A845DB"/>
    <w:rsid w:val="00A86D71"/>
    <w:rsid w:val="00A905BE"/>
    <w:rsid w:val="00A91CE1"/>
    <w:rsid w:val="00A9229E"/>
    <w:rsid w:val="00AA10C9"/>
    <w:rsid w:val="00AA3217"/>
    <w:rsid w:val="00AA58BC"/>
    <w:rsid w:val="00AB1BD2"/>
    <w:rsid w:val="00AB261A"/>
    <w:rsid w:val="00AB3FF1"/>
    <w:rsid w:val="00AC1337"/>
    <w:rsid w:val="00AC527B"/>
    <w:rsid w:val="00AD1880"/>
    <w:rsid w:val="00AD2243"/>
    <w:rsid w:val="00AD312D"/>
    <w:rsid w:val="00AE13A9"/>
    <w:rsid w:val="00AE2012"/>
    <w:rsid w:val="00AE2457"/>
    <w:rsid w:val="00AE433F"/>
    <w:rsid w:val="00AF0699"/>
    <w:rsid w:val="00AF0C22"/>
    <w:rsid w:val="00AF613C"/>
    <w:rsid w:val="00AF7825"/>
    <w:rsid w:val="00B01B3C"/>
    <w:rsid w:val="00B0351A"/>
    <w:rsid w:val="00B05DBB"/>
    <w:rsid w:val="00B06442"/>
    <w:rsid w:val="00B11E95"/>
    <w:rsid w:val="00B13BDA"/>
    <w:rsid w:val="00B145D6"/>
    <w:rsid w:val="00B149AD"/>
    <w:rsid w:val="00B17401"/>
    <w:rsid w:val="00B25F8A"/>
    <w:rsid w:val="00B264BE"/>
    <w:rsid w:val="00B26AF7"/>
    <w:rsid w:val="00B274B9"/>
    <w:rsid w:val="00B328E4"/>
    <w:rsid w:val="00B35A29"/>
    <w:rsid w:val="00B3734B"/>
    <w:rsid w:val="00B466A6"/>
    <w:rsid w:val="00B50CFE"/>
    <w:rsid w:val="00B513F1"/>
    <w:rsid w:val="00B54E8D"/>
    <w:rsid w:val="00B55A36"/>
    <w:rsid w:val="00B6279C"/>
    <w:rsid w:val="00B67175"/>
    <w:rsid w:val="00B672F9"/>
    <w:rsid w:val="00B673D7"/>
    <w:rsid w:val="00B70E2A"/>
    <w:rsid w:val="00B84935"/>
    <w:rsid w:val="00B8540D"/>
    <w:rsid w:val="00B902A2"/>
    <w:rsid w:val="00B90749"/>
    <w:rsid w:val="00B91D2E"/>
    <w:rsid w:val="00B921B9"/>
    <w:rsid w:val="00B92690"/>
    <w:rsid w:val="00B97274"/>
    <w:rsid w:val="00B97C45"/>
    <w:rsid w:val="00BA0F41"/>
    <w:rsid w:val="00BA40FE"/>
    <w:rsid w:val="00BA5932"/>
    <w:rsid w:val="00BA6736"/>
    <w:rsid w:val="00BB3AFD"/>
    <w:rsid w:val="00BC007E"/>
    <w:rsid w:val="00BC1803"/>
    <w:rsid w:val="00BC52FE"/>
    <w:rsid w:val="00BC6CDE"/>
    <w:rsid w:val="00BC6FFF"/>
    <w:rsid w:val="00BD176E"/>
    <w:rsid w:val="00BD19EE"/>
    <w:rsid w:val="00BD4DB3"/>
    <w:rsid w:val="00BD7966"/>
    <w:rsid w:val="00BE18FD"/>
    <w:rsid w:val="00BE1FEC"/>
    <w:rsid w:val="00BE22AA"/>
    <w:rsid w:val="00BE26E6"/>
    <w:rsid w:val="00BE4ED4"/>
    <w:rsid w:val="00BE7FF9"/>
    <w:rsid w:val="00C017E3"/>
    <w:rsid w:val="00C1079C"/>
    <w:rsid w:val="00C11817"/>
    <w:rsid w:val="00C165A8"/>
    <w:rsid w:val="00C23587"/>
    <w:rsid w:val="00C23860"/>
    <w:rsid w:val="00C2489B"/>
    <w:rsid w:val="00C25250"/>
    <w:rsid w:val="00C25C90"/>
    <w:rsid w:val="00C26247"/>
    <w:rsid w:val="00C27605"/>
    <w:rsid w:val="00C27D14"/>
    <w:rsid w:val="00C32A4C"/>
    <w:rsid w:val="00C341EB"/>
    <w:rsid w:val="00C42174"/>
    <w:rsid w:val="00C44A41"/>
    <w:rsid w:val="00C44EC1"/>
    <w:rsid w:val="00C53D25"/>
    <w:rsid w:val="00C5667B"/>
    <w:rsid w:val="00C56698"/>
    <w:rsid w:val="00C60D07"/>
    <w:rsid w:val="00C63F2F"/>
    <w:rsid w:val="00C64D25"/>
    <w:rsid w:val="00C67E98"/>
    <w:rsid w:val="00C772ED"/>
    <w:rsid w:val="00C77DE0"/>
    <w:rsid w:val="00C81EBF"/>
    <w:rsid w:val="00C8236D"/>
    <w:rsid w:val="00C85561"/>
    <w:rsid w:val="00C875AF"/>
    <w:rsid w:val="00C87960"/>
    <w:rsid w:val="00C910AB"/>
    <w:rsid w:val="00C91B0F"/>
    <w:rsid w:val="00C954CD"/>
    <w:rsid w:val="00C95A65"/>
    <w:rsid w:val="00C9665B"/>
    <w:rsid w:val="00C97EE7"/>
    <w:rsid w:val="00CA0C22"/>
    <w:rsid w:val="00CA32D3"/>
    <w:rsid w:val="00CA4411"/>
    <w:rsid w:val="00CA4D6D"/>
    <w:rsid w:val="00CB0DBC"/>
    <w:rsid w:val="00CB31A3"/>
    <w:rsid w:val="00CB3F7B"/>
    <w:rsid w:val="00CB4B7C"/>
    <w:rsid w:val="00CB5353"/>
    <w:rsid w:val="00CC5317"/>
    <w:rsid w:val="00CD3380"/>
    <w:rsid w:val="00CD4F3E"/>
    <w:rsid w:val="00CD668E"/>
    <w:rsid w:val="00CD7E51"/>
    <w:rsid w:val="00CE0547"/>
    <w:rsid w:val="00CE16F8"/>
    <w:rsid w:val="00CE1FC6"/>
    <w:rsid w:val="00CE4982"/>
    <w:rsid w:val="00CE6FC8"/>
    <w:rsid w:val="00CE72EA"/>
    <w:rsid w:val="00CF00D8"/>
    <w:rsid w:val="00CF0A25"/>
    <w:rsid w:val="00CF24A0"/>
    <w:rsid w:val="00CF25B3"/>
    <w:rsid w:val="00CF58B0"/>
    <w:rsid w:val="00CF6D47"/>
    <w:rsid w:val="00D00693"/>
    <w:rsid w:val="00D037D3"/>
    <w:rsid w:val="00D03E5A"/>
    <w:rsid w:val="00D0519F"/>
    <w:rsid w:val="00D06BAF"/>
    <w:rsid w:val="00D11E57"/>
    <w:rsid w:val="00D12FE6"/>
    <w:rsid w:val="00D1398F"/>
    <w:rsid w:val="00D1421C"/>
    <w:rsid w:val="00D14BA5"/>
    <w:rsid w:val="00D20006"/>
    <w:rsid w:val="00D2028F"/>
    <w:rsid w:val="00D219FA"/>
    <w:rsid w:val="00D22D9C"/>
    <w:rsid w:val="00D243CF"/>
    <w:rsid w:val="00D248D8"/>
    <w:rsid w:val="00D27318"/>
    <w:rsid w:val="00D309D6"/>
    <w:rsid w:val="00D31A1E"/>
    <w:rsid w:val="00D35FE6"/>
    <w:rsid w:val="00D469F2"/>
    <w:rsid w:val="00D609F8"/>
    <w:rsid w:val="00D60E29"/>
    <w:rsid w:val="00D61339"/>
    <w:rsid w:val="00D6258D"/>
    <w:rsid w:val="00D660B5"/>
    <w:rsid w:val="00D665AE"/>
    <w:rsid w:val="00D83B72"/>
    <w:rsid w:val="00D86928"/>
    <w:rsid w:val="00D869EC"/>
    <w:rsid w:val="00D8716F"/>
    <w:rsid w:val="00D90011"/>
    <w:rsid w:val="00D90C95"/>
    <w:rsid w:val="00D92CAC"/>
    <w:rsid w:val="00D936AD"/>
    <w:rsid w:val="00D944A0"/>
    <w:rsid w:val="00D95C69"/>
    <w:rsid w:val="00D95E9B"/>
    <w:rsid w:val="00DB2BF2"/>
    <w:rsid w:val="00DB352C"/>
    <w:rsid w:val="00DC27CA"/>
    <w:rsid w:val="00DC2C7B"/>
    <w:rsid w:val="00DC4855"/>
    <w:rsid w:val="00DD079F"/>
    <w:rsid w:val="00DD4B8B"/>
    <w:rsid w:val="00DD774E"/>
    <w:rsid w:val="00DE40D6"/>
    <w:rsid w:val="00DE4DF4"/>
    <w:rsid w:val="00DF0391"/>
    <w:rsid w:val="00DF0B5A"/>
    <w:rsid w:val="00DF4575"/>
    <w:rsid w:val="00DF4FBF"/>
    <w:rsid w:val="00E0196C"/>
    <w:rsid w:val="00E02452"/>
    <w:rsid w:val="00E12942"/>
    <w:rsid w:val="00E16CAE"/>
    <w:rsid w:val="00E22F29"/>
    <w:rsid w:val="00E2496C"/>
    <w:rsid w:val="00E25608"/>
    <w:rsid w:val="00E25B84"/>
    <w:rsid w:val="00E3030D"/>
    <w:rsid w:val="00E3468A"/>
    <w:rsid w:val="00E34A7E"/>
    <w:rsid w:val="00E35162"/>
    <w:rsid w:val="00E3651C"/>
    <w:rsid w:val="00E365DA"/>
    <w:rsid w:val="00E366D4"/>
    <w:rsid w:val="00E3776E"/>
    <w:rsid w:val="00E41335"/>
    <w:rsid w:val="00E508BC"/>
    <w:rsid w:val="00E53835"/>
    <w:rsid w:val="00E551CF"/>
    <w:rsid w:val="00E56193"/>
    <w:rsid w:val="00E57C4A"/>
    <w:rsid w:val="00E6154B"/>
    <w:rsid w:val="00E6253B"/>
    <w:rsid w:val="00E62B19"/>
    <w:rsid w:val="00E647B9"/>
    <w:rsid w:val="00E759A5"/>
    <w:rsid w:val="00E82442"/>
    <w:rsid w:val="00E908E5"/>
    <w:rsid w:val="00E91B14"/>
    <w:rsid w:val="00E91D8D"/>
    <w:rsid w:val="00E93C8D"/>
    <w:rsid w:val="00EA14E1"/>
    <w:rsid w:val="00EA32B0"/>
    <w:rsid w:val="00EA5F78"/>
    <w:rsid w:val="00EA6ADC"/>
    <w:rsid w:val="00EB56B2"/>
    <w:rsid w:val="00EB5D83"/>
    <w:rsid w:val="00EB609B"/>
    <w:rsid w:val="00EB6477"/>
    <w:rsid w:val="00EB6890"/>
    <w:rsid w:val="00EB7FAE"/>
    <w:rsid w:val="00EC63DB"/>
    <w:rsid w:val="00EC68B1"/>
    <w:rsid w:val="00EC6CC3"/>
    <w:rsid w:val="00EC74A3"/>
    <w:rsid w:val="00ED05C4"/>
    <w:rsid w:val="00ED25EA"/>
    <w:rsid w:val="00ED4BE0"/>
    <w:rsid w:val="00ED6BA1"/>
    <w:rsid w:val="00EE12BD"/>
    <w:rsid w:val="00EE1698"/>
    <w:rsid w:val="00EE2D83"/>
    <w:rsid w:val="00EE55C3"/>
    <w:rsid w:val="00EF0EA6"/>
    <w:rsid w:val="00EF47D3"/>
    <w:rsid w:val="00F0070C"/>
    <w:rsid w:val="00F02112"/>
    <w:rsid w:val="00F02CB2"/>
    <w:rsid w:val="00F032E9"/>
    <w:rsid w:val="00F044E8"/>
    <w:rsid w:val="00F05AFE"/>
    <w:rsid w:val="00F06D6C"/>
    <w:rsid w:val="00F1147B"/>
    <w:rsid w:val="00F13F7D"/>
    <w:rsid w:val="00F14B3E"/>
    <w:rsid w:val="00F2212A"/>
    <w:rsid w:val="00F22BBB"/>
    <w:rsid w:val="00F248A0"/>
    <w:rsid w:val="00F31672"/>
    <w:rsid w:val="00F40A57"/>
    <w:rsid w:val="00F43966"/>
    <w:rsid w:val="00F44EB7"/>
    <w:rsid w:val="00F506C4"/>
    <w:rsid w:val="00F53F2A"/>
    <w:rsid w:val="00F55121"/>
    <w:rsid w:val="00F57C61"/>
    <w:rsid w:val="00F638B5"/>
    <w:rsid w:val="00F642E1"/>
    <w:rsid w:val="00F651B5"/>
    <w:rsid w:val="00F7211E"/>
    <w:rsid w:val="00F734D3"/>
    <w:rsid w:val="00F75323"/>
    <w:rsid w:val="00F77EAA"/>
    <w:rsid w:val="00F82A63"/>
    <w:rsid w:val="00F83770"/>
    <w:rsid w:val="00F84606"/>
    <w:rsid w:val="00F87B6B"/>
    <w:rsid w:val="00F90780"/>
    <w:rsid w:val="00F94530"/>
    <w:rsid w:val="00F945A9"/>
    <w:rsid w:val="00FA43EF"/>
    <w:rsid w:val="00FA4B4F"/>
    <w:rsid w:val="00FA4F24"/>
    <w:rsid w:val="00FA6A17"/>
    <w:rsid w:val="00FA71EA"/>
    <w:rsid w:val="00FB1103"/>
    <w:rsid w:val="00FB2187"/>
    <w:rsid w:val="00FB5B20"/>
    <w:rsid w:val="00FC1D19"/>
    <w:rsid w:val="00FC51D0"/>
    <w:rsid w:val="00FC6165"/>
    <w:rsid w:val="00FC6B97"/>
    <w:rsid w:val="00FC7CA4"/>
    <w:rsid w:val="00FD1E8E"/>
    <w:rsid w:val="00FD2ABA"/>
    <w:rsid w:val="00FD34BD"/>
    <w:rsid w:val="00FD3F7C"/>
    <w:rsid w:val="00FD4476"/>
    <w:rsid w:val="00FD55FC"/>
    <w:rsid w:val="00FD5A96"/>
    <w:rsid w:val="00FE4FF2"/>
    <w:rsid w:val="00FF2AAA"/>
    <w:rsid w:val="00FF32FD"/>
    <w:rsid w:val="00FF6729"/>
    <w:rsid w:val="00FF7080"/>
    <w:rsid w:val="01245BEB"/>
    <w:rsid w:val="013B1B58"/>
    <w:rsid w:val="015B5ADA"/>
    <w:rsid w:val="016A49B1"/>
    <w:rsid w:val="01730020"/>
    <w:rsid w:val="017E600C"/>
    <w:rsid w:val="018659CA"/>
    <w:rsid w:val="019E0328"/>
    <w:rsid w:val="01C12D6A"/>
    <w:rsid w:val="01E4672C"/>
    <w:rsid w:val="01F81F29"/>
    <w:rsid w:val="0207564F"/>
    <w:rsid w:val="020769B5"/>
    <w:rsid w:val="021E6550"/>
    <w:rsid w:val="02484343"/>
    <w:rsid w:val="02546737"/>
    <w:rsid w:val="025D56FB"/>
    <w:rsid w:val="02665320"/>
    <w:rsid w:val="02A63023"/>
    <w:rsid w:val="02A92ECA"/>
    <w:rsid w:val="02AF2D66"/>
    <w:rsid w:val="02B42435"/>
    <w:rsid w:val="02C614C7"/>
    <w:rsid w:val="02E80079"/>
    <w:rsid w:val="031607B0"/>
    <w:rsid w:val="03172955"/>
    <w:rsid w:val="03187CC6"/>
    <w:rsid w:val="03206E7F"/>
    <w:rsid w:val="035A33A1"/>
    <w:rsid w:val="03927D59"/>
    <w:rsid w:val="03936A52"/>
    <w:rsid w:val="03AB5CEB"/>
    <w:rsid w:val="03BB7EF7"/>
    <w:rsid w:val="03BC7CA2"/>
    <w:rsid w:val="03FD11A8"/>
    <w:rsid w:val="04027221"/>
    <w:rsid w:val="04063BC7"/>
    <w:rsid w:val="040644E4"/>
    <w:rsid w:val="040F5AA8"/>
    <w:rsid w:val="041E383E"/>
    <w:rsid w:val="042157E8"/>
    <w:rsid w:val="04382BAD"/>
    <w:rsid w:val="04404869"/>
    <w:rsid w:val="04424F77"/>
    <w:rsid w:val="045F4A68"/>
    <w:rsid w:val="04785FCC"/>
    <w:rsid w:val="048541D1"/>
    <w:rsid w:val="04C356D9"/>
    <w:rsid w:val="04CA62B6"/>
    <w:rsid w:val="04CF6E10"/>
    <w:rsid w:val="04D54CFE"/>
    <w:rsid w:val="04DB0D8A"/>
    <w:rsid w:val="05090725"/>
    <w:rsid w:val="050B272C"/>
    <w:rsid w:val="050E4580"/>
    <w:rsid w:val="05142659"/>
    <w:rsid w:val="051673FF"/>
    <w:rsid w:val="05201524"/>
    <w:rsid w:val="05287044"/>
    <w:rsid w:val="05365035"/>
    <w:rsid w:val="05386364"/>
    <w:rsid w:val="05584257"/>
    <w:rsid w:val="056062C9"/>
    <w:rsid w:val="058D7D1B"/>
    <w:rsid w:val="05AE7D53"/>
    <w:rsid w:val="05CB0A3A"/>
    <w:rsid w:val="05CC1AF1"/>
    <w:rsid w:val="05DE6903"/>
    <w:rsid w:val="05E0008D"/>
    <w:rsid w:val="05E47AA1"/>
    <w:rsid w:val="06033FA1"/>
    <w:rsid w:val="062F760D"/>
    <w:rsid w:val="06326D0D"/>
    <w:rsid w:val="064F5C5F"/>
    <w:rsid w:val="067B19F2"/>
    <w:rsid w:val="0690265E"/>
    <w:rsid w:val="06B20E2C"/>
    <w:rsid w:val="06DA3754"/>
    <w:rsid w:val="06EC1C4C"/>
    <w:rsid w:val="06F67368"/>
    <w:rsid w:val="0728238B"/>
    <w:rsid w:val="076E296B"/>
    <w:rsid w:val="076E3F19"/>
    <w:rsid w:val="078BFFB6"/>
    <w:rsid w:val="079A6BEB"/>
    <w:rsid w:val="07EA6745"/>
    <w:rsid w:val="07FB6276"/>
    <w:rsid w:val="08036567"/>
    <w:rsid w:val="082823ED"/>
    <w:rsid w:val="08292A4D"/>
    <w:rsid w:val="084330A2"/>
    <w:rsid w:val="08490D5C"/>
    <w:rsid w:val="085A0080"/>
    <w:rsid w:val="088836ED"/>
    <w:rsid w:val="088E626A"/>
    <w:rsid w:val="0894192B"/>
    <w:rsid w:val="08A4177A"/>
    <w:rsid w:val="08B22CCC"/>
    <w:rsid w:val="08D831EF"/>
    <w:rsid w:val="08E76C05"/>
    <w:rsid w:val="09066D33"/>
    <w:rsid w:val="0909224B"/>
    <w:rsid w:val="09174CBA"/>
    <w:rsid w:val="095D7583"/>
    <w:rsid w:val="099F3DC1"/>
    <w:rsid w:val="09A22896"/>
    <w:rsid w:val="09AE66D7"/>
    <w:rsid w:val="09BE45A4"/>
    <w:rsid w:val="09FA68E5"/>
    <w:rsid w:val="0A2048A8"/>
    <w:rsid w:val="0A245AA5"/>
    <w:rsid w:val="0A2D7CA5"/>
    <w:rsid w:val="0A2F1975"/>
    <w:rsid w:val="0A3850CC"/>
    <w:rsid w:val="0A3B520A"/>
    <w:rsid w:val="0A543023"/>
    <w:rsid w:val="0A692965"/>
    <w:rsid w:val="0A7031E9"/>
    <w:rsid w:val="0A9B5B13"/>
    <w:rsid w:val="0AB00222"/>
    <w:rsid w:val="0AB863FC"/>
    <w:rsid w:val="0ABB6C37"/>
    <w:rsid w:val="0ACA0FBE"/>
    <w:rsid w:val="0B013013"/>
    <w:rsid w:val="0B0E519A"/>
    <w:rsid w:val="0B3866F3"/>
    <w:rsid w:val="0B396AEF"/>
    <w:rsid w:val="0B4169C6"/>
    <w:rsid w:val="0B4C3F2F"/>
    <w:rsid w:val="0B5C216E"/>
    <w:rsid w:val="0B802526"/>
    <w:rsid w:val="0B856240"/>
    <w:rsid w:val="0B8A178C"/>
    <w:rsid w:val="0BB04C54"/>
    <w:rsid w:val="0BB12ACD"/>
    <w:rsid w:val="0BB300E4"/>
    <w:rsid w:val="0BF96C6A"/>
    <w:rsid w:val="0BFA15F7"/>
    <w:rsid w:val="0BFE16A8"/>
    <w:rsid w:val="0C281202"/>
    <w:rsid w:val="0C304F5F"/>
    <w:rsid w:val="0C525B84"/>
    <w:rsid w:val="0C526AA8"/>
    <w:rsid w:val="0C632096"/>
    <w:rsid w:val="0C89006F"/>
    <w:rsid w:val="0CE05074"/>
    <w:rsid w:val="0CE877EC"/>
    <w:rsid w:val="0D0E69BD"/>
    <w:rsid w:val="0D3F6B82"/>
    <w:rsid w:val="0D4470A8"/>
    <w:rsid w:val="0D5A2353"/>
    <w:rsid w:val="0D79615E"/>
    <w:rsid w:val="0DCA61FC"/>
    <w:rsid w:val="0DD659C4"/>
    <w:rsid w:val="0DDB2635"/>
    <w:rsid w:val="0E014DDA"/>
    <w:rsid w:val="0E173FDB"/>
    <w:rsid w:val="0E363FB8"/>
    <w:rsid w:val="0E3D5D98"/>
    <w:rsid w:val="0E711D32"/>
    <w:rsid w:val="0E7936B5"/>
    <w:rsid w:val="0E8E2B66"/>
    <w:rsid w:val="0E9B298F"/>
    <w:rsid w:val="0EB93DAD"/>
    <w:rsid w:val="0EC650AE"/>
    <w:rsid w:val="0EFF124A"/>
    <w:rsid w:val="0F037D78"/>
    <w:rsid w:val="0F04330F"/>
    <w:rsid w:val="0F32099C"/>
    <w:rsid w:val="0F415BAE"/>
    <w:rsid w:val="0F66A523"/>
    <w:rsid w:val="0F7E668B"/>
    <w:rsid w:val="0FA444A8"/>
    <w:rsid w:val="0FBD6B0F"/>
    <w:rsid w:val="0FD079FE"/>
    <w:rsid w:val="0FEB20A8"/>
    <w:rsid w:val="0FF30B5F"/>
    <w:rsid w:val="0FFE2FB5"/>
    <w:rsid w:val="100E7766"/>
    <w:rsid w:val="101C7E87"/>
    <w:rsid w:val="101D0D67"/>
    <w:rsid w:val="10455701"/>
    <w:rsid w:val="105B157C"/>
    <w:rsid w:val="10620D0B"/>
    <w:rsid w:val="107713FC"/>
    <w:rsid w:val="109707D5"/>
    <w:rsid w:val="10A141F9"/>
    <w:rsid w:val="10B36832"/>
    <w:rsid w:val="10C73106"/>
    <w:rsid w:val="10CB4FE1"/>
    <w:rsid w:val="11223939"/>
    <w:rsid w:val="11354767"/>
    <w:rsid w:val="115E16D1"/>
    <w:rsid w:val="11663654"/>
    <w:rsid w:val="11704230"/>
    <w:rsid w:val="1171583C"/>
    <w:rsid w:val="11752BFC"/>
    <w:rsid w:val="11882BCD"/>
    <w:rsid w:val="11946E50"/>
    <w:rsid w:val="11E51CE1"/>
    <w:rsid w:val="11EE37C3"/>
    <w:rsid w:val="11EE4138"/>
    <w:rsid w:val="11FD2F22"/>
    <w:rsid w:val="12183975"/>
    <w:rsid w:val="12192AAB"/>
    <w:rsid w:val="122C555B"/>
    <w:rsid w:val="1263279C"/>
    <w:rsid w:val="126B731E"/>
    <w:rsid w:val="127A6490"/>
    <w:rsid w:val="12DA54B2"/>
    <w:rsid w:val="12DC55DB"/>
    <w:rsid w:val="12EA2295"/>
    <w:rsid w:val="12FC08C2"/>
    <w:rsid w:val="1302139B"/>
    <w:rsid w:val="13032EF7"/>
    <w:rsid w:val="130A7FED"/>
    <w:rsid w:val="133D7386"/>
    <w:rsid w:val="13492224"/>
    <w:rsid w:val="134A46B2"/>
    <w:rsid w:val="134C35CA"/>
    <w:rsid w:val="134E6D2B"/>
    <w:rsid w:val="13676439"/>
    <w:rsid w:val="13827458"/>
    <w:rsid w:val="138D12ED"/>
    <w:rsid w:val="13993067"/>
    <w:rsid w:val="13B704D8"/>
    <w:rsid w:val="13B950E7"/>
    <w:rsid w:val="13E82C18"/>
    <w:rsid w:val="13F50F9B"/>
    <w:rsid w:val="13FA552D"/>
    <w:rsid w:val="14077E18"/>
    <w:rsid w:val="1433536B"/>
    <w:rsid w:val="14410A4E"/>
    <w:rsid w:val="147F354C"/>
    <w:rsid w:val="148B36B0"/>
    <w:rsid w:val="148E606A"/>
    <w:rsid w:val="14934FE0"/>
    <w:rsid w:val="14A6179D"/>
    <w:rsid w:val="14AD79CE"/>
    <w:rsid w:val="14B5798A"/>
    <w:rsid w:val="14C041F5"/>
    <w:rsid w:val="14E272B3"/>
    <w:rsid w:val="14EB27F8"/>
    <w:rsid w:val="14F501F6"/>
    <w:rsid w:val="150B66E0"/>
    <w:rsid w:val="151A48A5"/>
    <w:rsid w:val="151E06D8"/>
    <w:rsid w:val="15515E77"/>
    <w:rsid w:val="156960E2"/>
    <w:rsid w:val="158063B7"/>
    <w:rsid w:val="158D26E2"/>
    <w:rsid w:val="15942427"/>
    <w:rsid w:val="15992F47"/>
    <w:rsid w:val="15CA3B51"/>
    <w:rsid w:val="15CC6733"/>
    <w:rsid w:val="15E73CAC"/>
    <w:rsid w:val="15ED5B9C"/>
    <w:rsid w:val="15F02685"/>
    <w:rsid w:val="16020748"/>
    <w:rsid w:val="1603502C"/>
    <w:rsid w:val="16077B0B"/>
    <w:rsid w:val="16490DC7"/>
    <w:rsid w:val="166B6D01"/>
    <w:rsid w:val="167339D9"/>
    <w:rsid w:val="169D02EC"/>
    <w:rsid w:val="16A348A4"/>
    <w:rsid w:val="16D0148E"/>
    <w:rsid w:val="16E07FD9"/>
    <w:rsid w:val="16E223A1"/>
    <w:rsid w:val="17172B9D"/>
    <w:rsid w:val="172B14BF"/>
    <w:rsid w:val="173676A7"/>
    <w:rsid w:val="173E09CA"/>
    <w:rsid w:val="176173F1"/>
    <w:rsid w:val="176465C4"/>
    <w:rsid w:val="17671300"/>
    <w:rsid w:val="1779516A"/>
    <w:rsid w:val="178C43C8"/>
    <w:rsid w:val="178D276D"/>
    <w:rsid w:val="178E01EB"/>
    <w:rsid w:val="17BB1528"/>
    <w:rsid w:val="17C47E5C"/>
    <w:rsid w:val="17F557FE"/>
    <w:rsid w:val="17FD3AC5"/>
    <w:rsid w:val="180F416C"/>
    <w:rsid w:val="1818581B"/>
    <w:rsid w:val="182062CE"/>
    <w:rsid w:val="18216D8D"/>
    <w:rsid w:val="18533547"/>
    <w:rsid w:val="185C2DF9"/>
    <w:rsid w:val="186D7DA0"/>
    <w:rsid w:val="18B57797"/>
    <w:rsid w:val="18D06D57"/>
    <w:rsid w:val="18DD2249"/>
    <w:rsid w:val="18DE3900"/>
    <w:rsid w:val="18E625FB"/>
    <w:rsid w:val="18F51474"/>
    <w:rsid w:val="18FC2F95"/>
    <w:rsid w:val="190E2C89"/>
    <w:rsid w:val="19123DBC"/>
    <w:rsid w:val="194120DC"/>
    <w:rsid w:val="194733D3"/>
    <w:rsid w:val="19535BEB"/>
    <w:rsid w:val="19623343"/>
    <w:rsid w:val="19A543BE"/>
    <w:rsid w:val="19BC7B7A"/>
    <w:rsid w:val="19DC0D79"/>
    <w:rsid w:val="1A1114D5"/>
    <w:rsid w:val="1A132538"/>
    <w:rsid w:val="1A407254"/>
    <w:rsid w:val="1A741AAC"/>
    <w:rsid w:val="1A7F182C"/>
    <w:rsid w:val="1AF574EB"/>
    <w:rsid w:val="1B1B4672"/>
    <w:rsid w:val="1B3B7B6E"/>
    <w:rsid w:val="1B3F76D5"/>
    <w:rsid w:val="1B576BE3"/>
    <w:rsid w:val="1B7C614A"/>
    <w:rsid w:val="1B941117"/>
    <w:rsid w:val="1B9BC965"/>
    <w:rsid w:val="1B9E1BC0"/>
    <w:rsid w:val="1BB55772"/>
    <w:rsid w:val="1BCE3566"/>
    <w:rsid w:val="1BDBD203"/>
    <w:rsid w:val="1BFA1EE9"/>
    <w:rsid w:val="1C014F3C"/>
    <w:rsid w:val="1C7D6929"/>
    <w:rsid w:val="1C956D58"/>
    <w:rsid w:val="1CBC777D"/>
    <w:rsid w:val="1CC81D6E"/>
    <w:rsid w:val="1CCA04D7"/>
    <w:rsid w:val="1CD659A0"/>
    <w:rsid w:val="1CE264F2"/>
    <w:rsid w:val="1CEC4FA4"/>
    <w:rsid w:val="1CF1F233"/>
    <w:rsid w:val="1CFA35D9"/>
    <w:rsid w:val="1D0A66E9"/>
    <w:rsid w:val="1D234FF8"/>
    <w:rsid w:val="1D2C0339"/>
    <w:rsid w:val="1D3217EE"/>
    <w:rsid w:val="1D3C2BE2"/>
    <w:rsid w:val="1D560203"/>
    <w:rsid w:val="1D6B06CF"/>
    <w:rsid w:val="1D6B6E8B"/>
    <w:rsid w:val="1D6E3E4C"/>
    <w:rsid w:val="1D7E6F6B"/>
    <w:rsid w:val="1D95455D"/>
    <w:rsid w:val="1DC37203"/>
    <w:rsid w:val="1DFDFCD2"/>
    <w:rsid w:val="1E0756E7"/>
    <w:rsid w:val="1E1C69B8"/>
    <w:rsid w:val="1E216521"/>
    <w:rsid w:val="1E567D8A"/>
    <w:rsid w:val="1E881F27"/>
    <w:rsid w:val="1ED02E18"/>
    <w:rsid w:val="1EEFAC55"/>
    <w:rsid w:val="1F1834E9"/>
    <w:rsid w:val="1F2123F4"/>
    <w:rsid w:val="1F5C703A"/>
    <w:rsid w:val="1F621AA9"/>
    <w:rsid w:val="1F695145"/>
    <w:rsid w:val="1F97123F"/>
    <w:rsid w:val="1FAE5BA4"/>
    <w:rsid w:val="1FC22001"/>
    <w:rsid w:val="1FCFCE95"/>
    <w:rsid w:val="1FD617CF"/>
    <w:rsid w:val="1FED2D61"/>
    <w:rsid w:val="1FFA2E94"/>
    <w:rsid w:val="200F592D"/>
    <w:rsid w:val="20346B35"/>
    <w:rsid w:val="204E0EF6"/>
    <w:rsid w:val="20571B9E"/>
    <w:rsid w:val="2075192A"/>
    <w:rsid w:val="207637FC"/>
    <w:rsid w:val="20B10630"/>
    <w:rsid w:val="20B44F5D"/>
    <w:rsid w:val="20E02CDA"/>
    <w:rsid w:val="20E148CB"/>
    <w:rsid w:val="20F35225"/>
    <w:rsid w:val="21042A12"/>
    <w:rsid w:val="210A31E4"/>
    <w:rsid w:val="2114395C"/>
    <w:rsid w:val="211508B6"/>
    <w:rsid w:val="21287F90"/>
    <w:rsid w:val="21AB00C3"/>
    <w:rsid w:val="21D02623"/>
    <w:rsid w:val="220D08DD"/>
    <w:rsid w:val="221F5327"/>
    <w:rsid w:val="222B0D5F"/>
    <w:rsid w:val="223F4CE3"/>
    <w:rsid w:val="22BD7948"/>
    <w:rsid w:val="22C83F4A"/>
    <w:rsid w:val="22DB4B16"/>
    <w:rsid w:val="22FE5BB6"/>
    <w:rsid w:val="232304B5"/>
    <w:rsid w:val="23432FC0"/>
    <w:rsid w:val="238C71E5"/>
    <w:rsid w:val="239965AC"/>
    <w:rsid w:val="23A7529C"/>
    <w:rsid w:val="23F8048B"/>
    <w:rsid w:val="241D2D35"/>
    <w:rsid w:val="246170EB"/>
    <w:rsid w:val="24662CCE"/>
    <w:rsid w:val="247A4F3D"/>
    <w:rsid w:val="24935C04"/>
    <w:rsid w:val="24D972FE"/>
    <w:rsid w:val="25122B62"/>
    <w:rsid w:val="25166306"/>
    <w:rsid w:val="251736A7"/>
    <w:rsid w:val="25462A2B"/>
    <w:rsid w:val="255A4483"/>
    <w:rsid w:val="255A5B9D"/>
    <w:rsid w:val="255B4148"/>
    <w:rsid w:val="256E50F4"/>
    <w:rsid w:val="25812F39"/>
    <w:rsid w:val="25890D2D"/>
    <w:rsid w:val="2591649E"/>
    <w:rsid w:val="25D851CE"/>
    <w:rsid w:val="25E73E21"/>
    <w:rsid w:val="25EF7C9C"/>
    <w:rsid w:val="25F75AB9"/>
    <w:rsid w:val="26302428"/>
    <w:rsid w:val="26433FCE"/>
    <w:rsid w:val="26577BD4"/>
    <w:rsid w:val="265B7C42"/>
    <w:rsid w:val="265E2510"/>
    <w:rsid w:val="266C5AC2"/>
    <w:rsid w:val="267F7478"/>
    <w:rsid w:val="26966E5D"/>
    <w:rsid w:val="26A37D00"/>
    <w:rsid w:val="26A4429C"/>
    <w:rsid w:val="26DD0D72"/>
    <w:rsid w:val="26F22623"/>
    <w:rsid w:val="270E5162"/>
    <w:rsid w:val="272B0D95"/>
    <w:rsid w:val="273257FA"/>
    <w:rsid w:val="27355263"/>
    <w:rsid w:val="27387A85"/>
    <w:rsid w:val="27443D2F"/>
    <w:rsid w:val="275652F0"/>
    <w:rsid w:val="27663B42"/>
    <w:rsid w:val="27750464"/>
    <w:rsid w:val="279A152D"/>
    <w:rsid w:val="27A75530"/>
    <w:rsid w:val="27BF139F"/>
    <w:rsid w:val="27C25412"/>
    <w:rsid w:val="27D78396"/>
    <w:rsid w:val="27FF1124"/>
    <w:rsid w:val="27FF6B43"/>
    <w:rsid w:val="281A44F7"/>
    <w:rsid w:val="281E386E"/>
    <w:rsid w:val="282231EC"/>
    <w:rsid w:val="28416E41"/>
    <w:rsid w:val="28515336"/>
    <w:rsid w:val="285153F7"/>
    <w:rsid w:val="28681EF6"/>
    <w:rsid w:val="28D40E13"/>
    <w:rsid w:val="28DC7818"/>
    <w:rsid w:val="28E20912"/>
    <w:rsid w:val="28E64F5A"/>
    <w:rsid w:val="28E8117B"/>
    <w:rsid w:val="28FE1FE2"/>
    <w:rsid w:val="29163486"/>
    <w:rsid w:val="291B13EF"/>
    <w:rsid w:val="292659AF"/>
    <w:rsid w:val="29327C26"/>
    <w:rsid w:val="293B316E"/>
    <w:rsid w:val="29473F2B"/>
    <w:rsid w:val="295F1E89"/>
    <w:rsid w:val="296114D4"/>
    <w:rsid w:val="29A17D45"/>
    <w:rsid w:val="29B00124"/>
    <w:rsid w:val="29B002B6"/>
    <w:rsid w:val="29C86B08"/>
    <w:rsid w:val="2A4874C3"/>
    <w:rsid w:val="2A4D3096"/>
    <w:rsid w:val="2A5519D9"/>
    <w:rsid w:val="2A96364D"/>
    <w:rsid w:val="2AC360CA"/>
    <w:rsid w:val="2AC819FD"/>
    <w:rsid w:val="2ACA08DD"/>
    <w:rsid w:val="2AD32F1C"/>
    <w:rsid w:val="2AE555E5"/>
    <w:rsid w:val="2B012878"/>
    <w:rsid w:val="2B0143C9"/>
    <w:rsid w:val="2B2370F9"/>
    <w:rsid w:val="2B445BBC"/>
    <w:rsid w:val="2B667235"/>
    <w:rsid w:val="2B6B6BD2"/>
    <w:rsid w:val="2B6F6B3F"/>
    <w:rsid w:val="2B832BFF"/>
    <w:rsid w:val="2B836B2A"/>
    <w:rsid w:val="2B9B7A31"/>
    <w:rsid w:val="2BAB3B44"/>
    <w:rsid w:val="2BBB3443"/>
    <w:rsid w:val="2BBB71A1"/>
    <w:rsid w:val="2BE93BB7"/>
    <w:rsid w:val="2BED7420"/>
    <w:rsid w:val="2BF54ED0"/>
    <w:rsid w:val="2C111958"/>
    <w:rsid w:val="2C1E7C57"/>
    <w:rsid w:val="2C3E7CAF"/>
    <w:rsid w:val="2C52325F"/>
    <w:rsid w:val="2C9E6B50"/>
    <w:rsid w:val="2CAD1C54"/>
    <w:rsid w:val="2CC04BC1"/>
    <w:rsid w:val="2CCF5149"/>
    <w:rsid w:val="2CF56D30"/>
    <w:rsid w:val="2D0B01BA"/>
    <w:rsid w:val="2D0D6D71"/>
    <w:rsid w:val="2D116A34"/>
    <w:rsid w:val="2D216B1D"/>
    <w:rsid w:val="2D3B6510"/>
    <w:rsid w:val="2D3B7962"/>
    <w:rsid w:val="2D585F94"/>
    <w:rsid w:val="2D7F20D1"/>
    <w:rsid w:val="2D851CA1"/>
    <w:rsid w:val="2D8F2DE0"/>
    <w:rsid w:val="2DA0507A"/>
    <w:rsid w:val="2DA25419"/>
    <w:rsid w:val="2DB46A8B"/>
    <w:rsid w:val="2DC552B5"/>
    <w:rsid w:val="2DCF013B"/>
    <w:rsid w:val="2DD268A1"/>
    <w:rsid w:val="2DFB3C51"/>
    <w:rsid w:val="2DFFF8C3"/>
    <w:rsid w:val="2E1B408B"/>
    <w:rsid w:val="2E1D64C3"/>
    <w:rsid w:val="2E226A36"/>
    <w:rsid w:val="2E2C79CF"/>
    <w:rsid w:val="2E8D3E4E"/>
    <w:rsid w:val="2EE36BC3"/>
    <w:rsid w:val="2EE72680"/>
    <w:rsid w:val="2EF664CB"/>
    <w:rsid w:val="2F2528AF"/>
    <w:rsid w:val="2F2C29C9"/>
    <w:rsid w:val="2F937DE6"/>
    <w:rsid w:val="2F9734B1"/>
    <w:rsid w:val="2FBD85D3"/>
    <w:rsid w:val="30021585"/>
    <w:rsid w:val="300D40CD"/>
    <w:rsid w:val="301A6EB2"/>
    <w:rsid w:val="30231087"/>
    <w:rsid w:val="30291FD7"/>
    <w:rsid w:val="302A28EF"/>
    <w:rsid w:val="303B7465"/>
    <w:rsid w:val="304C7B13"/>
    <w:rsid w:val="30530D48"/>
    <w:rsid w:val="306B3129"/>
    <w:rsid w:val="30D16FAB"/>
    <w:rsid w:val="30D25BE7"/>
    <w:rsid w:val="30D51E86"/>
    <w:rsid w:val="30F2343E"/>
    <w:rsid w:val="30FE32A6"/>
    <w:rsid w:val="31373CB9"/>
    <w:rsid w:val="314A205D"/>
    <w:rsid w:val="31651512"/>
    <w:rsid w:val="316F20DB"/>
    <w:rsid w:val="318079FC"/>
    <w:rsid w:val="31B916A4"/>
    <w:rsid w:val="31BF40FB"/>
    <w:rsid w:val="31CD522E"/>
    <w:rsid w:val="31D06E18"/>
    <w:rsid w:val="31F268D0"/>
    <w:rsid w:val="31FB5105"/>
    <w:rsid w:val="32310983"/>
    <w:rsid w:val="325D750C"/>
    <w:rsid w:val="327112BF"/>
    <w:rsid w:val="32842BC5"/>
    <w:rsid w:val="32862156"/>
    <w:rsid w:val="32A67235"/>
    <w:rsid w:val="32BF4D87"/>
    <w:rsid w:val="32CD0F07"/>
    <w:rsid w:val="32D85906"/>
    <w:rsid w:val="32E77186"/>
    <w:rsid w:val="32F54A72"/>
    <w:rsid w:val="32FD1DAB"/>
    <w:rsid w:val="32FF6E7A"/>
    <w:rsid w:val="3309528F"/>
    <w:rsid w:val="330C174B"/>
    <w:rsid w:val="331423DB"/>
    <w:rsid w:val="33420ADA"/>
    <w:rsid w:val="336A245E"/>
    <w:rsid w:val="336F7CDE"/>
    <w:rsid w:val="337563D6"/>
    <w:rsid w:val="3382640F"/>
    <w:rsid w:val="33A46D89"/>
    <w:rsid w:val="33AA4C5B"/>
    <w:rsid w:val="33B056E9"/>
    <w:rsid w:val="33B25F86"/>
    <w:rsid w:val="33B80875"/>
    <w:rsid w:val="33BD092A"/>
    <w:rsid w:val="33CFA5D2"/>
    <w:rsid w:val="343A039B"/>
    <w:rsid w:val="34426D76"/>
    <w:rsid w:val="345E9490"/>
    <w:rsid w:val="34653355"/>
    <w:rsid w:val="347478B9"/>
    <w:rsid w:val="34802932"/>
    <w:rsid w:val="353B0E05"/>
    <w:rsid w:val="3558620E"/>
    <w:rsid w:val="358579ED"/>
    <w:rsid w:val="35B6712B"/>
    <w:rsid w:val="35BD507D"/>
    <w:rsid w:val="35C751D7"/>
    <w:rsid w:val="35DA10E7"/>
    <w:rsid w:val="35EA47D7"/>
    <w:rsid w:val="35FE03C9"/>
    <w:rsid w:val="3605CD16"/>
    <w:rsid w:val="3613775A"/>
    <w:rsid w:val="3633503A"/>
    <w:rsid w:val="367F7296"/>
    <w:rsid w:val="36904C3B"/>
    <w:rsid w:val="36A3289E"/>
    <w:rsid w:val="36D467AD"/>
    <w:rsid w:val="36EF0C18"/>
    <w:rsid w:val="36F63B76"/>
    <w:rsid w:val="372311F5"/>
    <w:rsid w:val="372A5BB9"/>
    <w:rsid w:val="37315EAC"/>
    <w:rsid w:val="37405423"/>
    <w:rsid w:val="37481C19"/>
    <w:rsid w:val="374A4B35"/>
    <w:rsid w:val="375869AC"/>
    <w:rsid w:val="376746A4"/>
    <w:rsid w:val="3774522F"/>
    <w:rsid w:val="37843D18"/>
    <w:rsid w:val="37956E13"/>
    <w:rsid w:val="379B61AD"/>
    <w:rsid w:val="37B6284B"/>
    <w:rsid w:val="37C672B9"/>
    <w:rsid w:val="37D55897"/>
    <w:rsid w:val="37D665A6"/>
    <w:rsid w:val="37E17729"/>
    <w:rsid w:val="383560F6"/>
    <w:rsid w:val="385731F6"/>
    <w:rsid w:val="38885163"/>
    <w:rsid w:val="389D1B4E"/>
    <w:rsid w:val="389D60BB"/>
    <w:rsid w:val="38AC66FA"/>
    <w:rsid w:val="38B12775"/>
    <w:rsid w:val="38BF6147"/>
    <w:rsid w:val="38C8758F"/>
    <w:rsid w:val="38CA7324"/>
    <w:rsid w:val="38EB9087"/>
    <w:rsid w:val="38F020F3"/>
    <w:rsid w:val="38F51B06"/>
    <w:rsid w:val="391436D6"/>
    <w:rsid w:val="39363C3D"/>
    <w:rsid w:val="3944347E"/>
    <w:rsid w:val="399F44B4"/>
    <w:rsid w:val="39B5053A"/>
    <w:rsid w:val="39BE4A47"/>
    <w:rsid w:val="39C03F22"/>
    <w:rsid w:val="39CD1E72"/>
    <w:rsid w:val="39CF35ED"/>
    <w:rsid w:val="39EA61DE"/>
    <w:rsid w:val="39F02DA4"/>
    <w:rsid w:val="3A063407"/>
    <w:rsid w:val="3A1C2B74"/>
    <w:rsid w:val="3A243F41"/>
    <w:rsid w:val="3A391A7C"/>
    <w:rsid w:val="3A43171F"/>
    <w:rsid w:val="3A4E1EB5"/>
    <w:rsid w:val="3A7B2027"/>
    <w:rsid w:val="3A8A324D"/>
    <w:rsid w:val="3AA21F62"/>
    <w:rsid w:val="3AAEAD58"/>
    <w:rsid w:val="3AC622F3"/>
    <w:rsid w:val="3AD85F3B"/>
    <w:rsid w:val="3AE6521B"/>
    <w:rsid w:val="3AFA1D22"/>
    <w:rsid w:val="3B0A5212"/>
    <w:rsid w:val="3B13318E"/>
    <w:rsid w:val="3B1A74BF"/>
    <w:rsid w:val="3B3256D0"/>
    <w:rsid w:val="3B3D2981"/>
    <w:rsid w:val="3B5F8F49"/>
    <w:rsid w:val="3B6B7163"/>
    <w:rsid w:val="3BC619D7"/>
    <w:rsid w:val="3BCC0771"/>
    <w:rsid w:val="3BD03CE7"/>
    <w:rsid w:val="3BD538D8"/>
    <w:rsid w:val="3BD7B2A9"/>
    <w:rsid w:val="3BFCE617"/>
    <w:rsid w:val="3BFEE249"/>
    <w:rsid w:val="3C092040"/>
    <w:rsid w:val="3C2D18CA"/>
    <w:rsid w:val="3C3B58CC"/>
    <w:rsid w:val="3C67015F"/>
    <w:rsid w:val="3CA53DD7"/>
    <w:rsid w:val="3CB35411"/>
    <w:rsid w:val="3CF6A876"/>
    <w:rsid w:val="3CFBD7CA"/>
    <w:rsid w:val="3CFD4118"/>
    <w:rsid w:val="3D0457EB"/>
    <w:rsid w:val="3D0D07D0"/>
    <w:rsid w:val="3D1C280B"/>
    <w:rsid w:val="3D1D134A"/>
    <w:rsid w:val="3D260006"/>
    <w:rsid w:val="3D32104F"/>
    <w:rsid w:val="3D5C79FA"/>
    <w:rsid w:val="3D7A41AA"/>
    <w:rsid w:val="3D826FD3"/>
    <w:rsid w:val="3D8D45F1"/>
    <w:rsid w:val="3DB05851"/>
    <w:rsid w:val="3DB1683A"/>
    <w:rsid w:val="3DBEEA71"/>
    <w:rsid w:val="3DCA265E"/>
    <w:rsid w:val="3DDC44A8"/>
    <w:rsid w:val="3DDD07DC"/>
    <w:rsid w:val="3DEB31AB"/>
    <w:rsid w:val="3DEE36B6"/>
    <w:rsid w:val="3DFE2DC3"/>
    <w:rsid w:val="3DFFE601"/>
    <w:rsid w:val="3E0537A9"/>
    <w:rsid w:val="3E13569C"/>
    <w:rsid w:val="3E2C657F"/>
    <w:rsid w:val="3E454B30"/>
    <w:rsid w:val="3E65E4C0"/>
    <w:rsid w:val="3E6701E7"/>
    <w:rsid w:val="3E685E45"/>
    <w:rsid w:val="3E6E3B76"/>
    <w:rsid w:val="3E6FC826"/>
    <w:rsid w:val="3E700F3C"/>
    <w:rsid w:val="3E7F6473"/>
    <w:rsid w:val="3E969B37"/>
    <w:rsid w:val="3EA72D8A"/>
    <w:rsid w:val="3EAB1036"/>
    <w:rsid w:val="3EC15CBD"/>
    <w:rsid w:val="3ECF9E83"/>
    <w:rsid w:val="3ED253EE"/>
    <w:rsid w:val="3EDF49AD"/>
    <w:rsid w:val="3EED3595"/>
    <w:rsid w:val="3EF35DE1"/>
    <w:rsid w:val="3EFB78A8"/>
    <w:rsid w:val="3EFF0B89"/>
    <w:rsid w:val="3EFF62C2"/>
    <w:rsid w:val="3F1B6E1B"/>
    <w:rsid w:val="3F2F5DA8"/>
    <w:rsid w:val="3FBB42A0"/>
    <w:rsid w:val="3FBFB584"/>
    <w:rsid w:val="3FC23BB7"/>
    <w:rsid w:val="3FD34BA7"/>
    <w:rsid w:val="3FDB25D7"/>
    <w:rsid w:val="3FEBF8AD"/>
    <w:rsid w:val="3FEF1090"/>
    <w:rsid w:val="3FEF2D48"/>
    <w:rsid w:val="3FF5F5C1"/>
    <w:rsid w:val="3FFB2D49"/>
    <w:rsid w:val="3FFB3A77"/>
    <w:rsid w:val="3FFE9066"/>
    <w:rsid w:val="3FFFECF5"/>
    <w:rsid w:val="40012B8E"/>
    <w:rsid w:val="404C2F49"/>
    <w:rsid w:val="4054680C"/>
    <w:rsid w:val="409A0D7E"/>
    <w:rsid w:val="40B45165"/>
    <w:rsid w:val="40B61D1F"/>
    <w:rsid w:val="40C64C8F"/>
    <w:rsid w:val="40D26ABE"/>
    <w:rsid w:val="410149A7"/>
    <w:rsid w:val="411349EB"/>
    <w:rsid w:val="418C4F0C"/>
    <w:rsid w:val="419B0E70"/>
    <w:rsid w:val="41A62A99"/>
    <w:rsid w:val="41BD47C6"/>
    <w:rsid w:val="41E528CA"/>
    <w:rsid w:val="41E96BA3"/>
    <w:rsid w:val="42780B92"/>
    <w:rsid w:val="42A31665"/>
    <w:rsid w:val="42A90E4B"/>
    <w:rsid w:val="42AE3BCE"/>
    <w:rsid w:val="42D71172"/>
    <w:rsid w:val="42DE2B0E"/>
    <w:rsid w:val="42E434FF"/>
    <w:rsid w:val="42EA094D"/>
    <w:rsid w:val="43075E09"/>
    <w:rsid w:val="4308231F"/>
    <w:rsid w:val="432A3DA1"/>
    <w:rsid w:val="43477617"/>
    <w:rsid w:val="434F331F"/>
    <w:rsid w:val="43515D83"/>
    <w:rsid w:val="436473F2"/>
    <w:rsid w:val="43697E2C"/>
    <w:rsid w:val="4395232B"/>
    <w:rsid w:val="43A84125"/>
    <w:rsid w:val="43AE0011"/>
    <w:rsid w:val="43B727B1"/>
    <w:rsid w:val="43D07980"/>
    <w:rsid w:val="43DA29CD"/>
    <w:rsid w:val="43FD4875"/>
    <w:rsid w:val="44072D42"/>
    <w:rsid w:val="441A0B4A"/>
    <w:rsid w:val="445E7DDA"/>
    <w:rsid w:val="448071BE"/>
    <w:rsid w:val="44822CF4"/>
    <w:rsid w:val="449611FC"/>
    <w:rsid w:val="449A39E2"/>
    <w:rsid w:val="44A06454"/>
    <w:rsid w:val="44A97E19"/>
    <w:rsid w:val="44B15861"/>
    <w:rsid w:val="44C666A0"/>
    <w:rsid w:val="44FA3D9C"/>
    <w:rsid w:val="450F54C4"/>
    <w:rsid w:val="451C3EFB"/>
    <w:rsid w:val="453B1F1C"/>
    <w:rsid w:val="45454EC1"/>
    <w:rsid w:val="45480EDA"/>
    <w:rsid w:val="455A4B2D"/>
    <w:rsid w:val="45B6184A"/>
    <w:rsid w:val="45B8134C"/>
    <w:rsid w:val="45BA68C2"/>
    <w:rsid w:val="45ED6BB0"/>
    <w:rsid w:val="46024541"/>
    <w:rsid w:val="4608760B"/>
    <w:rsid w:val="46136706"/>
    <w:rsid w:val="46136DAB"/>
    <w:rsid w:val="462F327B"/>
    <w:rsid w:val="4633054F"/>
    <w:rsid w:val="463567D9"/>
    <w:rsid w:val="464A287A"/>
    <w:rsid w:val="465119F7"/>
    <w:rsid w:val="46514B53"/>
    <w:rsid w:val="46632684"/>
    <w:rsid w:val="468329B4"/>
    <w:rsid w:val="468A283D"/>
    <w:rsid w:val="46A12ECD"/>
    <w:rsid w:val="46A81D6E"/>
    <w:rsid w:val="46AE1CB7"/>
    <w:rsid w:val="46BE11FF"/>
    <w:rsid w:val="46BFCF7A"/>
    <w:rsid w:val="46CC7C8D"/>
    <w:rsid w:val="46D149AB"/>
    <w:rsid w:val="46DFDC43"/>
    <w:rsid w:val="46E84F45"/>
    <w:rsid w:val="46EB0F15"/>
    <w:rsid w:val="46F84087"/>
    <w:rsid w:val="47091437"/>
    <w:rsid w:val="470F07DF"/>
    <w:rsid w:val="47202FFF"/>
    <w:rsid w:val="477208B0"/>
    <w:rsid w:val="47884B5E"/>
    <w:rsid w:val="47941300"/>
    <w:rsid w:val="479D0ED0"/>
    <w:rsid w:val="47A84C6F"/>
    <w:rsid w:val="47B11F26"/>
    <w:rsid w:val="47C06209"/>
    <w:rsid w:val="47D212DD"/>
    <w:rsid w:val="47DAD6EA"/>
    <w:rsid w:val="47DF5460"/>
    <w:rsid w:val="480402F3"/>
    <w:rsid w:val="48094716"/>
    <w:rsid w:val="480A5B03"/>
    <w:rsid w:val="48285C33"/>
    <w:rsid w:val="485A6D88"/>
    <w:rsid w:val="486B7495"/>
    <w:rsid w:val="48A874A0"/>
    <w:rsid w:val="48E0551C"/>
    <w:rsid w:val="48E44972"/>
    <w:rsid w:val="48F37961"/>
    <w:rsid w:val="48FB58BE"/>
    <w:rsid w:val="49082143"/>
    <w:rsid w:val="499A0B23"/>
    <w:rsid w:val="49B87F92"/>
    <w:rsid w:val="49DE6BC0"/>
    <w:rsid w:val="49EB7164"/>
    <w:rsid w:val="49ED6C4B"/>
    <w:rsid w:val="49F642F6"/>
    <w:rsid w:val="49F75357"/>
    <w:rsid w:val="49FDCB5B"/>
    <w:rsid w:val="49FF284F"/>
    <w:rsid w:val="4A017628"/>
    <w:rsid w:val="4A091369"/>
    <w:rsid w:val="4A176573"/>
    <w:rsid w:val="4A332C75"/>
    <w:rsid w:val="4A5D131D"/>
    <w:rsid w:val="4A6C4A18"/>
    <w:rsid w:val="4A9067F8"/>
    <w:rsid w:val="4AA845E3"/>
    <w:rsid w:val="4AB43257"/>
    <w:rsid w:val="4AB45844"/>
    <w:rsid w:val="4ABE1698"/>
    <w:rsid w:val="4AD73012"/>
    <w:rsid w:val="4B143CD4"/>
    <w:rsid w:val="4B780AB1"/>
    <w:rsid w:val="4B855846"/>
    <w:rsid w:val="4B911833"/>
    <w:rsid w:val="4BBD220C"/>
    <w:rsid w:val="4BBF2005"/>
    <w:rsid w:val="4BEB0D7E"/>
    <w:rsid w:val="4BF562F7"/>
    <w:rsid w:val="4C5C6857"/>
    <w:rsid w:val="4C750438"/>
    <w:rsid w:val="4C953863"/>
    <w:rsid w:val="4C9F6804"/>
    <w:rsid w:val="4CBE72E6"/>
    <w:rsid w:val="4CEB0521"/>
    <w:rsid w:val="4CF30E21"/>
    <w:rsid w:val="4CFB076C"/>
    <w:rsid w:val="4D165357"/>
    <w:rsid w:val="4D27776E"/>
    <w:rsid w:val="4D33425A"/>
    <w:rsid w:val="4D4C7531"/>
    <w:rsid w:val="4D5C7BDE"/>
    <w:rsid w:val="4D5F277B"/>
    <w:rsid w:val="4D6E73B6"/>
    <w:rsid w:val="4D825847"/>
    <w:rsid w:val="4D880A88"/>
    <w:rsid w:val="4D8F0E0E"/>
    <w:rsid w:val="4D972D63"/>
    <w:rsid w:val="4DBB06BF"/>
    <w:rsid w:val="4DBB7BAB"/>
    <w:rsid w:val="4DC2200F"/>
    <w:rsid w:val="4DCB172A"/>
    <w:rsid w:val="4DD10A31"/>
    <w:rsid w:val="4DD5707C"/>
    <w:rsid w:val="4DEF986D"/>
    <w:rsid w:val="4E171E03"/>
    <w:rsid w:val="4E263621"/>
    <w:rsid w:val="4E332C23"/>
    <w:rsid w:val="4E487348"/>
    <w:rsid w:val="4E642422"/>
    <w:rsid w:val="4E84122F"/>
    <w:rsid w:val="4ED76AAE"/>
    <w:rsid w:val="4EE0102A"/>
    <w:rsid w:val="4EE0781B"/>
    <w:rsid w:val="4EECAB26"/>
    <w:rsid w:val="4EEF12A1"/>
    <w:rsid w:val="4EF13E07"/>
    <w:rsid w:val="4EF86C24"/>
    <w:rsid w:val="4F0A00E3"/>
    <w:rsid w:val="4F141BF4"/>
    <w:rsid w:val="4FA39425"/>
    <w:rsid w:val="4FD212EB"/>
    <w:rsid w:val="4FDF2B1B"/>
    <w:rsid w:val="4FE861C5"/>
    <w:rsid w:val="4FF25350"/>
    <w:rsid w:val="4FF543DF"/>
    <w:rsid w:val="500732FC"/>
    <w:rsid w:val="50204279"/>
    <w:rsid w:val="5038156D"/>
    <w:rsid w:val="504804FE"/>
    <w:rsid w:val="505960B1"/>
    <w:rsid w:val="506272C4"/>
    <w:rsid w:val="50666D20"/>
    <w:rsid w:val="50A31EED"/>
    <w:rsid w:val="50C05E6F"/>
    <w:rsid w:val="50C411B4"/>
    <w:rsid w:val="50CB332E"/>
    <w:rsid w:val="50FC3F8E"/>
    <w:rsid w:val="50FD29BB"/>
    <w:rsid w:val="51046018"/>
    <w:rsid w:val="51352E5B"/>
    <w:rsid w:val="5151726D"/>
    <w:rsid w:val="5163270C"/>
    <w:rsid w:val="517C5ED0"/>
    <w:rsid w:val="51AE2B40"/>
    <w:rsid w:val="51C06B6F"/>
    <w:rsid w:val="51D9E415"/>
    <w:rsid w:val="51F40EC1"/>
    <w:rsid w:val="51FF4DAD"/>
    <w:rsid w:val="5205388D"/>
    <w:rsid w:val="52392C19"/>
    <w:rsid w:val="52490E18"/>
    <w:rsid w:val="524E70DF"/>
    <w:rsid w:val="52620E20"/>
    <w:rsid w:val="52650357"/>
    <w:rsid w:val="527C0522"/>
    <w:rsid w:val="528A1163"/>
    <w:rsid w:val="5297585B"/>
    <w:rsid w:val="52D9720A"/>
    <w:rsid w:val="52FF2F12"/>
    <w:rsid w:val="531E35AF"/>
    <w:rsid w:val="532661FA"/>
    <w:rsid w:val="53372BA6"/>
    <w:rsid w:val="535024D9"/>
    <w:rsid w:val="535B250D"/>
    <w:rsid w:val="535C542F"/>
    <w:rsid w:val="537A181A"/>
    <w:rsid w:val="539D289D"/>
    <w:rsid w:val="53A1799F"/>
    <w:rsid w:val="53D62BEA"/>
    <w:rsid w:val="53DC4D5F"/>
    <w:rsid w:val="53ED7AE3"/>
    <w:rsid w:val="53EF1146"/>
    <w:rsid w:val="53F5296F"/>
    <w:rsid w:val="542710D7"/>
    <w:rsid w:val="54327F88"/>
    <w:rsid w:val="54354141"/>
    <w:rsid w:val="54373BA1"/>
    <w:rsid w:val="54601169"/>
    <w:rsid w:val="54647C14"/>
    <w:rsid w:val="547A70BC"/>
    <w:rsid w:val="549C4B29"/>
    <w:rsid w:val="54AE7C55"/>
    <w:rsid w:val="54C13544"/>
    <w:rsid w:val="54DD0A62"/>
    <w:rsid w:val="54FE582C"/>
    <w:rsid w:val="55016A32"/>
    <w:rsid w:val="55134720"/>
    <w:rsid w:val="552547B8"/>
    <w:rsid w:val="5529403B"/>
    <w:rsid w:val="555508DF"/>
    <w:rsid w:val="555E7ABA"/>
    <w:rsid w:val="55786A87"/>
    <w:rsid w:val="559E6A78"/>
    <w:rsid w:val="55A2370F"/>
    <w:rsid w:val="55C07F18"/>
    <w:rsid w:val="55C870C3"/>
    <w:rsid w:val="55D9F4F6"/>
    <w:rsid w:val="55F8E36F"/>
    <w:rsid w:val="55FF61F9"/>
    <w:rsid w:val="56067F34"/>
    <w:rsid w:val="56217965"/>
    <w:rsid w:val="56236745"/>
    <w:rsid w:val="56732392"/>
    <w:rsid w:val="56790F37"/>
    <w:rsid w:val="567C6BC4"/>
    <w:rsid w:val="569953F9"/>
    <w:rsid w:val="569A43C2"/>
    <w:rsid w:val="569F9372"/>
    <w:rsid w:val="56AC36A4"/>
    <w:rsid w:val="56EE237B"/>
    <w:rsid w:val="56FE0570"/>
    <w:rsid w:val="57026F3D"/>
    <w:rsid w:val="57043BC8"/>
    <w:rsid w:val="57105459"/>
    <w:rsid w:val="57183B0E"/>
    <w:rsid w:val="57183FF4"/>
    <w:rsid w:val="573CFF32"/>
    <w:rsid w:val="574157C1"/>
    <w:rsid w:val="5742541C"/>
    <w:rsid w:val="5748198F"/>
    <w:rsid w:val="574E77F2"/>
    <w:rsid w:val="57553940"/>
    <w:rsid w:val="57561488"/>
    <w:rsid w:val="575F4677"/>
    <w:rsid w:val="57732DEE"/>
    <w:rsid w:val="57843B16"/>
    <w:rsid w:val="5786586B"/>
    <w:rsid w:val="579570C7"/>
    <w:rsid w:val="57B36C37"/>
    <w:rsid w:val="57BD2A60"/>
    <w:rsid w:val="57DA6156"/>
    <w:rsid w:val="57E15D19"/>
    <w:rsid w:val="57E719BD"/>
    <w:rsid w:val="57ED6F19"/>
    <w:rsid w:val="57F53C4F"/>
    <w:rsid w:val="58182B8D"/>
    <w:rsid w:val="583C1F4C"/>
    <w:rsid w:val="584026AF"/>
    <w:rsid w:val="584D5EC4"/>
    <w:rsid w:val="585232C7"/>
    <w:rsid w:val="5857266F"/>
    <w:rsid w:val="586C20E1"/>
    <w:rsid w:val="589B1EAC"/>
    <w:rsid w:val="58A77521"/>
    <w:rsid w:val="58A85DC8"/>
    <w:rsid w:val="58AF22B1"/>
    <w:rsid w:val="58D10943"/>
    <w:rsid w:val="58DC2B95"/>
    <w:rsid w:val="58EE3166"/>
    <w:rsid w:val="590C0E47"/>
    <w:rsid w:val="591309AF"/>
    <w:rsid w:val="591938DD"/>
    <w:rsid w:val="59333269"/>
    <w:rsid w:val="59433600"/>
    <w:rsid w:val="59487F88"/>
    <w:rsid w:val="59503E98"/>
    <w:rsid w:val="595C57BC"/>
    <w:rsid w:val="595F09F7"/>
    <w:rsid w:val="5965044A"/>
    <w:rsid w:val="5971581A"/>
    <w:rsid w:val="59845318"/>
    <w:rsid w:val="59B86E9C"/>
    <w:rsid w:val="59BD7385"/>
    <w:rsid w:val="59CB454D"/>
    <w:rsid w:val="59D214C2"/>
    <w:rsid w:val="59D9F137"/>
    <w:rsid w:val="59DA2DBD"/>
    <w:rsid w:val="59E36194"/>
    <w:rsid w:val="59EA6D24"/>
    <w:rsid w:val="59F93A7D"/>
    <w:rsid w:val="5A004491"/>
    <w:rsid w:val="5A056ECE"/>
    <w:rsid w:val="5A39626E"/>
    <w:rsid w:val="5A46505F"/>
    <w:rsid w:val="5A5C7456"/>
    <w:rsid w:val="5A636DE0"/>
    <w:rsid w:val="5A6B3BC8"/>
    <w:rsid w:val="5A981A8C"/>
    <w:rsid w:val="5ABD7B2D"/>
    <w:rsid w:val="5ACB650B"/>
    <w:rsid w:val="5ACC35CE"/>
    <w:rsid w:val="5B0A4F98"/>
    <w:rsid w:val="5B236013"/>
    <w:rsid w:val="5B456209"/>
    <w:rsid w:val="5B8E7B21"/>
    <w:rsid w:val="5B93B6AD"/>
    <w:rsid w:val="5B9C5F40"/>
    <w:rsid w:val="5B9E55DE"/>
    <w:rsid w:val="5BA05B8D"/>
    <w:rsid w:val="5BA47F7C"/>
    <w:rsid w:val="5BB60510"/>
    <w:rsid w:val="5BBB58EE"/>
    <w:rsid w:val="5BBFDF2C"/>
    <w:rsid w:val="5BCC3D65"/>
    <w:rsid w:val="5BEFDFA7"/>
    <w:rsid w:val="5BFB720C"/>
    <w:rsid w:val="5BFDE3D2"/>
    <w:rsid w:val="5C20687D"/>
    <w:rsid w:val="5C7DFA45"/>
    <w:rsid w:val="5C9564B9"/>
    <w:rsid w:val="5CB97D39"/>
    <w:rsid w:val="5CBF4B18"/>
    <w:rsid w:val="5CE10301"/>
    <w:rsid w:val="5CF74C95"/>
    <w:rsid w:val="5D0A4266"/>
    <w:rsid w:val="5D1A53A8"/>
    <w:rsid w:val="5D1D7220"/>
    <w:rsid w:val="5D2A05E8"/>
    <w:rsid w:val="5D2E26E6"/>
    <w:rsid w:val="5D594A5B"/>
    <w:rsid w:val="5D64747A"/>
    <w:rsid w:val="5D7D0D05"/>
    <w:rsid w:val="5D96063C"/>
    <w:rsid w:val="5DA563B2"/>
    <w:rsid w:val="5DB1AC82"/>
    <w:rsid w:val="5DBB343D"/>
    <w:rsid w:val="5DBF10C5"/>
    <w:rsid w:val="5DCF37A4"/>
    <w:rsid w:val="5DD03D3B"/>
    <w:rsid w:val="5DDC4934"/>
    <w:rsid w:val="5DDE2079"/>
    <w:rsid w:val="5DE97D67"/>
    <w:rsid w:val="5E003DB3"/>
    <w:rsid w:val="5E087CF2"/>
    <w:rsid w:val="5E1D3C38"/>
    <w:rsid w:val="5E1D6BF6"/>
    <w:rsid w:val="5E3A175D"/>
    <w:rsid w:val="5E466934"/>
    <w:rsid w:val="5E5F63BB"/>
    <w:rsid w:val="5E693247"/>
    <w:rsid w:val="5E7F4C52"/>
    <w:rsid w:val="5EA45FFF"/>
    <w:rsid w:val="5EA937F6"/>
    <w:rsid w:val="5EAFA3AF"/>
    <w:rsid w:val="5EAFAA66"/>
    <w:rsid w:val="5ED10D34"/>
    <w:rsid w:val="5EE7B768"/>
    <w:rsid w:val="5EF4DC24"/>
    <w:rsid w:val="5F105E43"/>
    <w:rsid w:val="5F467FCB"/>
    <w:rsid w:val="5F5B09C5"/>
    <w:rsid w:val="5F5FB13D"/>
    <w:rsid w:val="5F7751C9"/>
    <w:rsid w:val="5F7846DD"/>
    <w:rsid w:val="5F895FAB"/>
    <w:rsid w:val="5FA353CB"/>
    <w:rsid w:val="5FACD0F3"/>
    <w:rsid w:val="5FDBE42F"/>
    <w:rsid w:val="5FF172F9"/>
    <w:rsid w:val="5FF33390"/>
    <w:rsid w:val="5FF3CFD9"/>
    <w:rsid w:val="5FF3FBE7"/>
    <w:rsid w:val="5FF98EA9"/>
    <w:rsid w:val="5FFA67A0"/>
    <w:rsid w:val="5FFC553D"/>
    <w:rsid w:val="5FFC646A"/>
    <w:rsid w:val="5FFF5315"/>
    <w:rsid w:val="5FFF64ED"/>
    <w:rsid w:val="5FFF7B37"/>
    <w:rsid w:val="600748B2"/>
    <w:rsid w:val="601E7FBB"/>
    <w:rsid w:val="60480B2C"/>
    <w:rsid w:val="6069753A"/>
    <w:rsid w:val="60B8356A"/>
    <w:rsid w:val="60BC030F"/>
    <w:rsid w:val="60BF06CC"/>
    <w:rsid w:val="60D8616F"/>
    <w:rsid w:val="613176E1"/>
    <w:rsid w:val="617577AD"/>
    <w:rsid w:val="617E4C26"/>
    <w:rsid w:val="618D0043"/>
    <w:rsid w:val="6194318C"/>
    <w:rsid w:val="61A031D3"/>
    <w:rsid w:val="61D12A3D"/>
    <w:rsid w:val="61F41108"/>
    <w:rsid w:val="61FE7416"/>
    <w:rsid w:val="621F4E23"/>
    <w:rsid w:val="623304B8"/>
    <w:rsid w:val="623B67F0"/>
    <w:rsid w:val="62595944"/>
    <w:rsid w:val="62774E20"/>
    <w:rsid w:val="627D2DAB"/>
    <w:rsid w:val="628F5777"/>
    <w:rsid w:val="62B51706"/>
    <w:rsid w:val="62BE61D5"/>
    <w:rsid w:val="62BFC984"/>
    <w:rsid w:val="62C1726F"/>
    <w:rsid w:val="62C83A1C"/>
    <w:rsid w:val="62D90802"/>
    <w:rsid w:val="62D92D08"/>
    <w:rsid w:val="62F62029"/>
    <w:rsid w:val="630343DD"/>
    <w:rsid w:val="630E7B4A"/>
    <w:rsid w:val="630F5E39"/>
    <w:rsid w:val="632209D0"/>
    <w:rsid w:val="632D2D93"/>
    <w:rsid w:val="63485548"/>
    <w:rsid w:val="636234A5"/>
    <w:rsid w:val="6363545B"/>
    <w:rsid w:val="63781E8D"/>
    <w:rsid w:val="637C3EF4"/>
    <w:rsid w:val="63952AC1"/>
    <w:rsid w:val="63D618B9"/>
    <w:rsid w:val="63D76B67"/>
    <w:rsid w:val="63D87854"/>
    <w:rsid w:val="63DF6C16"/>
    <w:rsid w:val="63E182AC"/>
    <w:rsid w:val="63E878F3"/>
    <w:rsid w:val="63E92D9D"/>
    <w:rsid w:val="640517CF"/>
    <w:rsid w:val="64170635"/>
    <w:rsid w:val="641E5E60"/>
    <w:rsid w:val="642F3F73"/>
    <w:rsid w:val="64693D03"/>
    <w:rsid w:val="64703F2C"/>
    <w:rsid w:val="647A7DED"/>
    <w:rsid w:val="647B7F61"/>
    <w:rsid w:val="6493610B"/>
    <w:rsid w:val="64991102"/>
    <w:rsid w:val="649F79E1"/>
    <w:rsid w:val="64D9392F"/>
    <w:rsid w:val="64EC3B08"/>
    <w:rsid w:val="64F55D20"/>
    <w:rsid w:val="64FE4E85"/>
    <w:rsid w:val="65056EE8"/>
    <w:rsid w:val="65073A3A"/>
    <w:rsid w:val="65120E20"/>
    <w:rsid w:val="65170C93"/>
    <w:rsid w:val="6526168E"/>
    <w:rsid w:val="656515F0"/>
    <w:rsid w:val="65703B9A"/>
    <w:rsid w:val="65707577"/>
    <w:rsid w:val="658563BD"/>
    <w:rsid w:val="658D274B"/>
    <w:rsid w:val="6597568B"/>
    <w:rsid w:val="65AD7C52"/>
    <w:rsid w:val="65CF5C5E"/>
    <w:rsid w:val="65E42293"/>
    <w:rsid w:val="65E96A42"/>
    <w:rsid w:val="66053E77"/>
    <w:rsid w:val="662435DB"/>
    <w:rsid w:val="662E6EED"/>
    <w:rsid w:val="66696FDD"/>
    <w:rsid w:val="666A41D6"/>
    <w:rsid w:val="66724AE4"/>
    <w:rsid w:val="66801404"/>
    <w:rsid w:val="668752EF"/>
    <w:rsid w:val="669550E2"/>
    <w:rsid w:val="669E0661"/>
    <w:rsid w:val="66AE43DE"/>
    <w:rsid w:val="66B70D90"/>
    <w:rsid w:val="66B747F0"/>
    <w:rsid w:val="66BD506B"/>
    <w:rsid w:val="66DA7B30"/>
    <w:rsid w:val="66DB5BD3"/>
    <w:rsid w:val="66DBC66E"/>
    <w:rsid w:val="66FC3533"/>
    <w:rsid w:val="66FFA969"/>
    <w:rsid w:val="671B2750"/>
    <w:rsid w:val="67235CBC"/>
    <w:rsid w:val="673027E3"/>
    <w:rsid w:val="676238DC"/>
    <w:rsid w:val="676F1C88"/>
    <w:rsid w:val="676F9BAF"/>
    <w:rsid w:val="67877F00"/>
    <w:rsid w:val="67A51C67"/>
    <w:rsid w:val="67B85261"/>
    <w:rsid w:val="67B9103A"/>
    <w:rsid w:val="67BBBF5F"/>
    <w:rsid w:val="67E1013A"/>
    <w:rsid w:val="67ED0676"/>
    <w:rsid w:val="67EF5173"/>
    <w:rsid w:val="67FF6BBF"/>
    <w:rsid w:val="68011F56"/>
    <w:rsid w:val="680B150E"/>
    <w:rsid w:val="680C4DDE"/>
    <w:rsid w:val="680D14E7"/>
    <w:rsid w:val="681A52C3"/>
    <w:rsid w:val="682D12D3"/>
    <w:rsid w:val="684A796D"/>
    <w:rsid w:val="686A0BB5"/>
    <w:rsid w:val="68FE075A"/>
    <w:rsid w:val="691B64D7"/>
    <w:rsid w:val="691C2FC5"/>
    <w:rsid w:val="692A3F01"/>
    <w:rsid w:val="69343FF9"/>
    <w:rsid w:val="69435A8E"/>
    <w:rsid w:val="69627268"/>
    <w:rsid w:val="6989189B"/>
    <w:rsid w:val="699B70C6"/>
    <w:rsid w:val="69AA0C8D"/>
    <w:rsid w:val="69B72E78"/>
    <w:rsid w:val="69BC7D18"/>
    <w:rsid w:val="69C0708A"/>
    <w:rsid w:val="69DE575B"/>
    <w:rsid w:val="69F74810"/>
    <w:rsid w:val="69F84CCC"/>
    <w:rsid w:val="69F9906D"/>
    <w:rsid w:val="69FB4982"/>
    <w:rsid w:val="69FF9103"/>
    <w:rsid w:val="69FFB21F"/>
    <w:rsid w:val="6A0B1C4C"/>
    <w:rsid w:val="6A165092"/>
    <w:rsid w:val="6A237333"/>
    <w:rsid w:val="6A263E70"/>
    <w:rsid w:val="6A337C14"/>
    <w:rsid w:val="6A480A6E"/>
    <w:rsid w:val="6A4C5D2E"/>
    <w:rsid w:val="6A4F0E07"/>
    <w:rsid w:val="6A540F90"/>
    <w:rsid w:val="6A600458"/>
    <w:rsid w:val="6AD20CE5"/>
    <w:rsid w:val="6AD2141D"/>
    <w:rsid w:val="6AD51554"/>
    <w:rsid w:val="6AE6196A"/>
    <w:rsid w:val="6AF82AF1"/>
    <w:rsid w:val="6AFCE57B"/>
    <w:rsid w:val="6B0B7720"/>
    <w:rsid w:val="6B3D1E7D"/>
    <w:rsid w:val="6B7B03F8"/>
    <w:rsid w:val="6B7F3E2D"/>
    <w:rsid w:val="6B8A6ABA"/>
    <w:rsid w:val="6B956E52"/>
    <w:rsid w:val="6BA546F7"/>
    <w:rsid w:val="6BB16E8C"/>
    <w:rsid w:val="6BF35AA9"/>
    <w:rsid w:val="6BF7DCB0"/>
    <w:rsid w:val="6BFA3428"/>
    <w:rsid w:val="6BFFAFA6"/>
    <w:rsid w:val="6C0F6310"/>
    <w:rsid w:val="6C201285"/>
    <w:rsid w:val="6C286D91"/>
    <w:rsid w:val="6C4A36AF"/>
    <w:rsid w:val="6C4E33AD"/>
    <w:rsid w:val="6C681799"/>
    <w:rsid w:val="6C6FA642"/>
    <w:rsid w:val="6C843DDF"/>
    <w:rsid w:val="6C8760B3"/>
    <w:rsid w:val="6C8E310C"/>
    <w:rsid w:val="6C951B6F"/>
    <w:rsid w:val="6CB124DA"/>
    <w:rsid w:val="6CB75026"/>
    <w:rsid w:val="6CD52FF7"/>
    <w:rsid w:val="6CE134E4"/>
    <w:rsid w:val="6CE755CF"/>
    <w:rsid w:val="6CEB339B"/>
    <w:rsid w:val="6CEF8687"/>
    <w:rsid w:val="6D1C1FA9"/>
    <w:rsid w:val="6D4C4E05"/>
    <w:rsid w:val="6D543E8F"/>
    <w:rsid w:val="6D627290"/>
    <w:rsid w:val="6D6A0EF6"/>
    <w:rsid w:val="6D6B37CA"/>
    <w:rsid w:val="6D750B92"/>
    <w:rsid w:val="6D9503B8"/>
    <w:rsid w:val="6DA7851C"/>
    <w:rsid w:val="6DBFC9EF"/>
    <w:rsid w:val="6DDFD105"/>
    <w:rsid w:val="6DEF0C4D"/>
    <w:rsid w:val="6DEF3E63"/>
    <w:rsid w:val="6DF21E75"/>
    <w:rsid w:val="6DF9748C"/>
    <w:rsid w:val="6DFD960F"/>
    <w:rsid w:val="6E07475C"/>
    <w:rsid w:val="6E290217"/>
    <w:rsid w:val="6E4757F1"/>
    <w:rsid w:val="6E937B92"/>
    <w:rsid w:val="6E991EAB"/>
    <w:rsid w:val="6EBF5271"/>
    <w:rsid w:val="6ED20186"/>
    <w:rsid w:val="6ED3D24D"/>
    <w:rsid w:val="6EDD56E6"/>
    <w:rsid w:val="6EDE1487"/>
    <w:rsid w:val="6EEA039A"/>
    <w:rsid w:val="6EF78A2A"/>
    <w:rsid w:val="6EFE3E8D"/>
    <w:rsid w:val="6F0D190E"/>
    <w:rsid w:val="6F1205F2"/>
    <w:rsid w:val="6F1C74BB"/>
    <w:rsid w:val="6F5E59D1"/>
    <w:rsid w:val="6F6828A4"/>
    <w:rsid w:val="6F7B1875"/>
    <w:rsid w:val="6F7BFF29"/>
    <w:rsid w:val="6F7F12EC"/>
    <w:rsid w:val="6F87741A"/>
    <w:rsid w:val="6F8C05BD"/>
    <w:rsid w:val="6F9A7225"/>
    <w:rsid w:val="6FB5641D"/>
    <w:rsid w:val="6FBCE100"/>
    <w:rsid w:val="6FBF6E68"/>
    <w:rsid w:val="6FBF7580"/>
    <w:rsid w:val="6FDB80A4"/>
    <w:rsid w:val="6FDF7A85"/>
    <w:rsid w:val="6FDF874E"/>
    <w:rsid w:val="6FEB7EED"/>
    <w:rsid w:val="6FED41B2"/>
    <w:rsid w:val="6FF58F6F"/>
    <w:rsid w:val="6FF99EDC"/>
    <w:rsid w:val="6FFC48E0"/>
    <w:rsid w:val="6FFD115C"/>
    <w:rsid w:val="6FFE0B0D"/>
    <w:rsid w:val="6FFE9B97"/>
    <w:rsid w:val="6FFEA255"/>
    <w:rsid w:val="6FFF086F"/>
    <w:rsid w:val="6FFF4165"/>
    <w:rsid w:val="703734E4"/>
    <w:rsid w:val="70413690"/>
    <w:rsid w:val="705017C2"/>
    <w:rsid w:val="705A5AFB"/>
    <w:rsid w:val="70696621"/>
    <w:rsid w:val="706B4AEC"/>
    <w:rsid w:val="70724676"/>
    <w:rsid w:val="707303B8"/>
    <w:rsid w:val="70766CCE"/>
    <w:rsid w:val="70A14FFF"/>
    <w:rsid w:val="70BD619A"/>
    <w:rsid w:val="70C26128"/>
    <w:rsid w:val="70D0414B"/>
    <w:rsid w:val="70D17D60"/>
    <w:rsid w:val="70EA7F75"/>
    <w:rsid w:val="70F73770"/>
    <w:rsid w:val="71085C77"/>
    <w:rsid w:val="710A3D54"/>
    <w:rsid w:val="712C21C2"/>
    <w:rsid w:val="713D1F3F"/>
    <w:rsid w:val="71450A8D"/>
    <w:rsid w:val="719F2443"/>
    <w:rsid w:val="71A33C44"/>
    <w:rsid w:val="71B154BC"/>
    <w:rsid w:val="71BC6B01"/>
    <w:rsid w:val="71BF4377"/>
    <w:rsid w:val="71C9074C"/>
    <w:rsid w:val="71CB1930"/>
    <w:rsid w:val="71DC1B1F"/>
    <w:rsid w:val="71E33CCF"/>
    <w:rsid w:val="720C7352"/>
    <w:rsid w:val="72136AB9"/>
    <w:rsid w:val="72164741"/>
    <w:rsid w:val="72266FA9"/>
    <w:rsid w:val="723665A2"/>
    <w:rsid w:val="723E040B"/>
    <w:rsid w:val="724C71F5"/>
    <w:rsid w:val="726277FD"/>
    <w:rsid w:val="72671940"/>
    <w:rsid w:val="727BC690"/>
    <w:rsid w:val="72A46DDE"/>
    <w:rsid w:val="72AA4D0E"/>
    <w:rsid w:val="72CE03FB"/>
    <w:rsid w:val="72D018EC"/>
    <w:rsid w:val="72D61BF3"/>
    <w:rsid w:val="72DA18A8"/>
    <w:rsid w:val="72DF5D5B"/>
    <w:rsid w:val="72E853F4"/>
    <w:rsid w:val="72F949D2"/>
    <w:rsid w:val="730FE502"/>
    <w:rsid w:val="731A1D04"/>
    <w:rsid w:val="733F4365"/>
    <w:rsid w:val="73450D46"/>
    <w:rsid w:val="7349269A"/>
    <w:rsid w:val="735B1619"/>
    <w:rsid w:val="736E436D"/>
    <w:rsid w:val="737383AF"/>
    <w:rsid w:val="73943771"/>
    <w:rsid w:val="739B54A6"/>
    <w:rsid w:val="73B129C7"/>
    <w:rsid w:val="73B90EC3"/>
    <w:rsid w:val="73D208A1"/>
    <w:rsid w:val="73DFB235"/>
    <w:rsid w:val="73FF3F3B"/>
    <w:rsid w:val="73FF4939"/>
    <w:rsid w:val="74525377"/>
    <w:rsid w:val="747B9656"/>
    <w:rsid w:val="748374B5"/>
    <w:rsid w:val="748840ED"/>
    <w:rsid w:val="749A079F"/>
    <w:rsid w:val="749F9CDC"/>
    <w:rsid w:val="74B64063"/>
    <w:rsid w:val="74C96574"/>
    <w:rsid w:val="74CC33FC"/>
    <w:rsid w:val="74CE5D1B"/>
    <w:rsid w:val="74D56C5A"/>
    <w:rsid w:val="74E0738E"/>
    <w:rsid w:val="74FF5D0D"/>
    <w:rsid w:val="74FFA379"/>
    <w:rsid w:val="758F43AF"/>
    <w:rsid w:val="7591797D"/>
    <w:rsid w:val="75984B22"/>
    <w:rsid w:val="75CD6E6D"/>
    <w:rsid w:val="75DF0559"/>
    <w:rsid w:val="75DF4CEC"/>
    <w:rsid w:val="75DF6427"/>
    <w:rsid w:val="75E7503A"/>
    <w:rsid w:val="75F43426"/>
    <w:rsid w:val="75FB14AE"/>
    <w:rsid w:val="75FCA634"/>
    <w:rsid w:val="75FF6350"/>
    <w:rsid w:val="76097391"/>
    <w:rsid w:val="76501421"/>
    <w:rsid w:val="765B1DF4"/>
    <w:rsid w:val="766072D4"/>
    <w:rsid w:val="7661742C"/>
    <w:rsid w:val="766B0605"/>
    <w:rsid w:val="76C91F69"/>
    <w:rsid w:val="76CF0A03"/>
    <w:rsid w:val="76E458A2"/>
    <w:rsid w:val="76FC3BE2"/>
    <w:rsid w:val="76FF1178"/>
    <w:rsid w:val="76FF424A"/>
    <w:rsid w:val="77094BC2"/>
    <w:rsid w:val="770A72C6"/>
    <w:rsid w:val="772A0E5F"/>
    <w:rsid w:val="773E4536"/>
    <w:rsid w:val="773FB3CF"/>
    <w:rsid w:val="7741730A"/>
    <w:rsid w:val="776030C0"/>
    <w:rsid w:val="7766F255"/>
    <w:rsid w:val="778D6B99"/>
    <w:rsid w:val="77963F2D"/>
    <w:rsid w:val="77AFD02D"/>
    <w:rsid w:val="77BCED20"/>
    <w:rsid w:val="77C127DD"/>
    <w:rsid w:val="77D35291"/>
    <w:rsid w:val="77DB0494"/>
    <w:rsid w:val="77DD698D"/>
    <w:rsid w:val="77F5204F"/>
    <w:rsid w:val="77F768AA"/>
    <w:rsid w:val="77F9139E"/>
    <w:rsid w:val="77F94948"/>
    <w:rsid w:val="77FF4ADA"/>
    <w:rsid w:val="77FFB579"/>
    <w:rsid w:val="782653D3"/>
    <w:rsid w:val="78530E20"/>
    <w:rsid w:val="786AD49F"/>
    <w:rsid w:val="78938AF9"/>
    <w:rsid w:val="789B3ED5"/>
    <w:rsid w:val="789E15EE"/>
    <w:rsid w:val="78A74F64"/>
    <w:rsid w:val="78AA26FA"/>
    <w:rsid w:val="78B67E42"/>
    <w:rsid w:val="78BA188C"/>
    <w:rsid w:val="78C03730"/>
    <w:rsid w:val="78C07A2B"/>
    <w:rsid w:val="78C93B9A"/>
    <w:rsid w:val="78CB4F54"/>
    <w:rsid w:val="78CD220C"/>
    <w:rsid w:val="78D81187"/>
    <w:rsid w:val="78DB569D"/>
    <w:rsid w:val="78FF8683"/>
    <w:rsid w:val="792BD957"/>
    <w:rsid w:val="794E017F"/>
    <w:rsid w:val="79664D86"/>
    <w:rsid w:val="798B37A4"/>
    <w:rsid w:val="79D7C785"/>
    <w:rsid w:val="79DB2FD3"/>
    <w:rsid w:val="79E56AA0"/>
    <w:rsid w:val="79F7AC0C"/>
    <w:rsid w:val="7A2E33CD"/>
    <w:rsid w:val="7A316532"/>
    <w:rsid w:val="7A720C3E"/>
    <w:rsid w:val="7A8C51FA"/>
    <w:rsid w:val="7A91333A"/>
    <w:rsid w:val="7A9D4E0B"/>
    <w:rsid w:val="7AC12F12"/>
    <w:rsid w:val="7ADBCE14"/>
    <w:rsid w:val="7ADEBBF2"/>
    <w:rsid w:val="7ADFED0C"/>
    <w:rsid w:val="7AEB01BB"/>
    <w:rsid w:val="7AF301AE"/>
    <w:rsid w:val="7AFAD2FD"/>
    <w:rsid w:val="7AFF01E5"/>
    <w:rsid w:val="7B115BEE"/>
    <w:rsid w:val="7B126BAF"/>
    <w:rsid w:val="7B265A36"/>
    <w:rsid w:val="7B35CF43"/>
    <w:rsid w:val="7B3C4684"/>
    <w:rsid w:val="7B5F0509"/>
    <w:rsid w:val="7B5F0C15"/>
    <w:rsid w:val="7B762E24"/>
    <w:rsid w:val="7B835389"/>
    <w:rsid w:val="7B8C0E3D"/>
    <w:rsid w:val="7BBD7A9F"/>
    <w:rsid w:val="7BDF437A"/>
    <w:rsid w:val="7BE92617"/>
    <w:rsid w:val="7BED2F3B"/>
    <w:rsid w:val="7BED95E5"/>
    <w:rsid w:val="7BF7D06E"/>
    <w:rsid w:val="7BFF61BA"/>
    <w:rsid w:val="7BFFF966"/>
    <w:rsid w:val="7C1278EB"/>
    <w:rsid w:val="7C2A3B92"/>
    <w:rsid w:val="7C3B1FCE"/>
    <w:rsid w:val="7C4F0314"/>
    <w:rsid w:val="7C555AF0"/>
    <w:rsid w:val="7C764A16"/>
    <w:rsid w:val="7C774E0F"/>
    <w:rsid w:val="7C7B0C04"/>
    <w:rsid w:val="7CA76744"/>
    <w:rsid w:val="7CB79AFE"/>
    <w:rsid w:val="7CE80A3D"/>
    <w:rsid w:val="7CEE1FD0"/>
    <w:rsid w:val="7CFA6EE9"/>
    <w:rsid w:val="7CFDAFCA"/>
    <w:rsid w:val="7D0A2EE0"/>
    <w:rsid w:val="7D176FA8"/>
    <w:rsid w:val="7D1F97C2"/>
    <w:rsid w:val="7D255E0E"/>
    <w:rsid w:val="7D375C02"/>
    <w:rsid w:val="7D466FFD"/>
    <w:rsid w:val="7D55752F"/>
    <w:rsid w:val="7D5612E5"/>
    <w:rsid w:val="7D644F00"/>
    <w:rsid w:val="7D7FEF46"/>
    <w:rsid w:val="7D89669C"/>
    <w:rsid w:val="7D917476"/>
    <w:rsid w:val="7D9224A4"/>
    <w:rsid w:val="7D946EFB"/>
    <w:rsid w:val="7DB77106"/>
    <w:rsid w:val="7DBD4301"/>
    <w:rsid w:val="7DD783FD"/>
    <w:rsid w:val="7DD7D9C6"/>
    <w:rsid w:val="7DEFC259"/>
    <w:rsid w:val="7DF72212"/>
    <w:rsid w:val="7DF767C0"/>
    <w:rsid w:val="7DF7AEA8"/>
    <w:rsid w:val="7DFBB91C"/>
    <w:rsid w:val="7DFF318D"/>
    <w:rsid w:val="7DFF98E2"/>
    <w:rsid w:val="7E027E4D"/>
    <w:rsid w:val="7E142850"/>
    <w:rsid w:val="7E202DCC"/>
    <w:rsid w:val="7E3714A0"/>
    <w:rsid w:val="7E3A7082"/>
    <w:rsid w:val="7E473042"/>
    <w:rsid w:val="7E52A706"/>
    <w:rsid w:val="7E6919A3"/>
    <w:rsid w:val="7E6D16E3"/>
    <w:rsid w:val="7E736C1A"/>
    <w:rsid w:val="7E738C81"/>
    <w:rsid w:val="7E92363D"/>
    <w:rsid w:val="7EB238F9"/>
    <w:rsid w:val="7EBC0F06"/>
    <w:rsid w:val="7EC56CBD"/>
    <w:rsid w:val="7ED1059E"/>
    <w:rsid w:val="7ED71554"/>
    <w:rsid w:val="7EDF9263"/>
    <w:rsid w:val="7EDFD4E9"/>
    <w:rsid w:val="7EE60EED"/>
    <w:rsid w:val="7EE9451D"/>
    <w:rsid w:val="7EEB4AFF"/>
    <w:rsid w:val="7EEF72D1"/>
    <w:rsid w:val="7EF6B1F5"/>
    <w:rsid w:val="7EFE2F1A"/>
    <w:rsid w:val="7EFEE02D"/>
    <w:rsid w:val="7EFFE844"/>
    <w:rsid w:val="7F011BA7"/>
    <w:rsid w:val="7F0F8764"/>
    <w:rsid w:val="7F142668"/>
    <w:rsid w:val="7F1BAC92"/>
    <w:rsid w:val="7F2A1F29"/>
    <w:rsid w:val="7F2D01DE"/>
    <w:rsid w:val="7F491A2B"/>
    <w:rsid w:val="7F4D9EAD"/>
    <w:rsid w:val="7F5A2C22"/>
    <w:rsid w:val="7F5B9CE2"/>
    <w:rsid w:val="7F6F43B3"/>
    <w:rsid w:val="7F702BE2"/>
    <w:rsid w:val="7F73441D"/>
    <w:rsid w:val="7F738606"/>
    <w:rsid w:val="7F770ADD"/>
    <w:rsid w:val="7F7B2E26"/>
    <w:rsid w:val="7F7F20C3"/>
    <w:rsid w:val="7F7F920F"/>
    <w:rsid w:val="7F7FD9A0"/>
    <w:rsid w:val="7F89346C"/>
    <w:rsid w:val="7F8B8B76"/>
    <w:rsid w:val="7F8FF57A"/>
    <w:rsid w:val="7FB95D66"/>
    <w:rsid w:val="7FBA3F06"/>
    <w:rsid w:val="7FBB2A8F"/>
    <w:rsid w:val="7FBB81C0"/>
    <w:rsid w:val="7FBDEF0E"/>
    <w:rsid w:val="7FBE291F"/>
    <w:rsid w:val="7FBF787A"/>
    <w:rsid w:val="7FBFE86B"/>
    <w:rsid w:val="7FCFB694"/>
    <w:rsid w:val="7FD71879"/>
    <w:rsid w:val="7FDD7AE7"/>
    <w:rsid w:val="7FDDC5DF"/>
    <w:rsid w:val="7FE6E00E"/>
    <w:rsid w:val="7FEA54EB"/>
    <w:rsid w:val="7FEC5D5F"/>
    <w:rsid w:val="7FEDE95B"/>
    <w:rsid w:val="7FEED0D0"/>
    <w:rsid w:val="7FEF7504"/>
    <w:rsid w:val="7FEFEDD1"/>
    <w:rsid w:val="7FF16C8E"/>
    <w:rsid w:val="7FF6A483"/>
    <w:rsid w:val="7FF76E7F"/>
    <w:rsid w:val="7FFAD918"/>
    <w:rsid w:val="7FFB8BA9"/>
    <w:rsid w:val="7FFB9DBF"/>
    <w:rsid w:val="7FFC0114"/>
    <w:rsid w:val="7FFC528E"/>
    <w:rsid w:val="7FFE2A38"/>
    <w:rsid w:val="7FFF4F6B"/>
    <w:rsid w:val="7FFF523A"/>
    <w:rsid w:val="7FFF7E47"/>
    <w:rsid w:val="7FFFF70F"/>
    <w:rsid w:val="81FF59E4"/>
    <w:rsid w:val="87FD99BD"/>
    <w:rsid w:val="8FFB0095"/>
    <w:rsid w:val="8FFE64F4"/>
    <w:rsid w:val="91DF1DF7"/>
    <w:rsid w:val="93BF2078"/>
    <w:rsid w:val="94741200"/>
    <w:rsid w:val="97EB9A34"/>
    <w:rsid w:val="97FB186D"/>
    <w:rsid w:val="99CE7069"/>
    <w:rsid w:val="9A9F8793"/>
    <w:rsid w:val="9CDE347E"/>
    <w:rsid w:val="9EB0078B"/>
    <w:rsid w:val="9F2BC24F"/>
    <w:rsid w:val="9F3FC41A"/>
    <w:rsid w:val="A1BF8E07"/>
    <w:rsid w:val="A79B3A1A"/>
    <w:rsid w:val="A79F51B6"/>
    <w:rsid w:val="A7FE572C"/>
    <w:rsid w:val="AB6F2452"/>
    <w:rsid w:val="ABEC4A4B"/>
    <w:rsid w:val="ABFC295B"/>
    <w:rsid w:val="AE7F903F"/>
    <w:rsid w:val="AEDA8A83"/>
    <w:rsid w:val="AEFB0F58"/>
    <w:rsid w:val="AFB55F85"/>
    <w:rsid w:val="AFFE8E25"/>
    <w:rsid w:val="B1EFACB6"/>
    <w:rsid w:val="B1FF321D"/>
    <w:rsid w:val="B2D12BFC"/>
    <w:rsid w:val="B37B2DAF"/>
    <w:rsid w:val="B3FE962F"/>
    <w:rsid w:val="B3FFAAAB"/>
    <w:rsid w:val="B5E2EB32"/>
    <w:rsid w:val="B5FFD2EB"/>
    <w:rsid w:val="B77EE58B"/>
    <w:rsid w:val="B7BFD66A"/>
    <w:rsid w:val="B7CF79EC"/>
    <w:rsid w:val="B7EF64A1"/>
    <w:rsid w:val="B7FDF3D5"/>
    <w:rsid w:val="B7FF2545"/>
    <w:rsid w:val="B7FF3989"/>
    <w:rsid w:val="B8DF5375"/>
    <w:rsid w:val="B91FBE90"/>
    <w:rsid w:val="BA7789A8"/>
    <w:rsid w:val="BB7F5F88"/>
    <w:rsid w:val="BBAF4D52"/>
    <w:rsid w:val="BBFB8F55"/>
    <w:rsid w:val="BBFF58DD"/>
    <w:rsid w:val="BC0FADFD"/>
    <w:rsid w:val="BC9F2D4E"/>
    <w:rsid w:val="BD74C701"/>
    <w:rsid w:val="BDD781B9"/>
    <w:rsid w:val="BDDF2FF6"/>
    <w:rsid w:val="BE5E302E"/>
    <w:rsid w:val="BEE31CA4"/>
    <w:rsid w:val="BEFF9C12"/>
    <w:rsid w:val="BF5F9A6B"/>
    <w:rsid w:val="BF6ABD9F"/>
    <w:rsid w:val="BF75DCB1"/>
    <w:rsid w:val="BF7D07CB"/>
    <w:rsid w:val="BFBB3536"/>
    <w:rsid w:val="BFBE3E7D"/>
    <w:rsid w:val="BFBF03C8"/>
    <w:rsid w:val="BFD4875A"/>
    <w:rsid w:val="BFD7D9B4"/>
    <w:rsid w:val="BFE2B5EA"/>
    <w:rsid w:val="BFEF785F"/>
    <w:rsid w:val="BFF54282"/>
    <w:rsid w:val="BFF9CE63"/>
    <w:rsid w:val="BFFB4AEE"/>
    <w:rsid w:val="BFFDB6EA"/>
    <w:rsid w:val="BFFF615C"/>
    <w:rsid w:val="BFFFD483"/>
    <w:rsid w:val="BFFFDD7C"/>
    <w:rsid w:val="C3574F87"/>
    <w:rsid w:val="C7B5604E"/>
    <w:rsid w:val="C7FE6FAB"/>
    <w:rsid w:val="C7FFC5DB"/>
    <w:rsid w:val="C7FFEA45"/>
    <w:rsid w:val="CEFC9865"/>
    <w:rsid w:val="CF75942A"/>
    <w:rsid w:val="CF7E1E9D"/>
    <w:rsid w:val="CF9F5C77"/>
    <w:rsid w:val="CFAE3072"/>
    <w:rsid w:val="CFF53FA9"/>
    <w:rsid w:val="CFFC9096"/>
    <w:rsid w:val="D37F6D52"/>
    <w:rsid w:val="D3FE4E92"/>
    <w:rsid w:val="D4FBA3DA"/>
    <w:rsid w:val="D5BD01ED"/>
    <w:rsid w:val="D5D2A142"/>
    <w:rsid w:val="D68DFE12"/>
    <w:rsid w:val="D7B79319"/>
    <w:rsid w:val="D7FBB85A"/>
    <w:rsid w:val="D7FDB529"/>
    <w:rsid w:val="D99E7ED9"/>
    <w:rsid w:val="D9B48414"/>
    <w:rsid w:val="D9BEB9A9"/>
    <w:rsid w:val="D9BF401C"/>
    <w:rsid w:val="D9FF2A57"/>
    <w:rsid w:val="D9FF9EA2"/>
    <w:rsid w:val="DADEA064"/>
    <w:rsid w:val="DAFEFD5D"/>
    <w:rsid w:val="DBACA1E5"/>
    <w:rsid w:val="DBFD2CA0"/>
    <w:rsid w:val="DC9DD5F8"/>
    <w:rsid w:val="DCF50468"/>
    <w:rsid w:val="DD6FA9BA"/>
    <w:rsid w:val="DDAD40DF"/>
    <w:rsid w:val="DDB61BDD"/>
    <w:rsid w:val="DDC900DF"/>
    <w:rsid w:val="DE610DCB"/>
    <w:rsid w:val="DEEF7233"/>
    <w:rsid w:val="DEEFC299"/>
    <w:rsid w:val="DF2CF3EE"/>
    <w:rsid w:val="DF9F9060"/>
    <w:rsid w:val="DFB698EF"/>
    <w:rsid w:val="DFDB8B6D"/>
    <w:rsid w:val="DFDFD9E1"/>
    <w:rsid w:val="DFE70B43"/>
    <w:rsid w:val="DFF43940"/>
    <w:rsid w:val="DFFB1149"/>
    <w:rsid w:val="DFFBE7D0"/>
    <w:rsid w:val="DFFDA131"/>
    <w:rsid w:val="DFFF552D"/>
    <w:rsid w:val="DFFF816A"/>
    <w:rsid w:val="DFFF83A6"/>
    <w:rsid w:val="E13E843A"/>
    <w:rsid w:val="E37B7B7A"/>
    <w:rsid w:val="E3EF4BEF"/>
    <w:rsid w:val="E3FF62A3"/>
    <w:rsid w:val="E54F082D"/>
    <w:rsid w:val="E5F78A53"/>
    <w:rsid w:val="E5FF8795"/>
    <w:rsid w:val="E692DE53"/>
    <w:rsid w:val="E697C027"/>
    <w:rsid w:val="E6F7CC86"/>
    <w:rsid w:val="E7DBC77D"/>
    <w:rsid w:val="EAC19454"/>
    <w:rsid w:val="EB2BB4DD"/>
    <w:rsid w:val="EBBF96F2"/>
    <w:rsid w:val="EBEC45AB"/>
    <w:rsid w:val="EBFB7CB5"/>
    <w:rsid w:val="EC7302F9"/>
    <w:rsid w:val="ED49BBBF"/>
    <w:rsid w:val="ED5DD672"/>
    <w:rsid w:val="EDED2ED4"/>
    <w:rsid w:val="EDF49274"/>
    <w:rsid w:val="EDFFCF48"/>
    <w:rsid w:val="EE7F08E6"/>
    <w:rsid w:val="EE89DC54"/>
    <w:rsid w:val="EE9B5EAF"/>
    <w:rsid w:val="EEF50672"/>
    <w:rsid w:val="EF779BAE"/>
    <w:rsid w:val="EF7FE0F1"/>
    <w:rsid w:val="EF7FFFB7"/>
    <w:rsid w:val="EF8FF318"/>
    <w:rsid w:val="EFB7344E"/>
    <w:rsid w:val="EFBA060E"/>
    <w:rsid w:val="EFD77827"/>
    <w:rsid w:val="EFDE1B34"/>
    <w:rsid w:val="EFECEBB9"/>
    <w:rsid w:val="EFFDE3B6"/>
    <w:rsid w:val="EFFEF6C7"/>
    <w:rsid w:val="EFFFA791"/>
    <w:rsid w:val="F147E74C"/>
    <w:rsid w:val="F18B7C75"/>
    <w:rsid w:val="F1DEDD25"/>
    <w:rsid w:val="F3B2F20F"/>
    <w:rsid w:val="F3E66429"/>
    <w:rsid w:val="F3FE413B"/>
    <w:rsid w:val="F459E9F7"/>
    <w:rsid w:val="F53FB2EE"/>
    <w:rsid w:val="F5574389"/>
    <w:rsid w:val="F5CB42FD"/>
    <w:rsid w:val="F5CD0F89"/>
    <w:rsid w:val="F5FB0BDC"/>
    <w:rsid w:val="F5FD7DCE"/>
    <w:rsid w:val="F5FF5602"/>
    <w:rsid w:val="F5FF92D9"/>
    <w:rsid w:val="F5FFA8F5"/>
    <w:rsid w:val="F66FB463"/>
    <w:rsid w:val="F6A9F080"/>
    <w:rsid w:val="F6AF39C0"/>
    <w:rsid w:val="F763FBEC"/>
    <w:rsid w:val="F775BA2D"/>
    <w:rsid w:val="F7795287"/>
    <w:rsid w:val="F77F64F7"/>
    <w:rsid w:val="F77FB516"/>
    <w:rsid w:val="F79FFF21"/>
    <w:rsid w:val="F7AF8FE2"/>
    <w:rsid w:val="F7BF35EA"/>
    <w:rsid w:val="F7BFA093"/>
    <w:rsid w:val="F7EA81B3"/>
    <w:rsid w:val="F7F9605F"/>
    <w:rsid w:val="F7FD6739"/>
    <w:rsid w:val="F85B783E"/>
    <w:rsid w:val="F8DFC84B"/>
    <w:rsid w:val="F97F4D75"/>
    <w:rsid w:val="F9BD4884"/>
    <w:rsid w:val="FA77DD33"/>
    <w:rsid w:val="FA7DD524"/>
    <w:rsid w:val="FAF6DE18"/>
    <w:rsid w:val="FAFB14DB"/>
    <w:rsid w:val="FAFF1B28"/>
    <w:rsid w:val="FB3FF523"/>
    <w:rsid w:val="FB5B863A"/>
    <w:rsid w:val="FB844B2D"/>
    <w:rsid w:val="FBB19D45"/>
    <w:rsid w:val="FBB8D5D1"/>
    <w:rsid w:val="FBDFDA6D"/>
    <w:rsid w:val="FBDFF0C0"/>
    <w:rsid w:val="FBE9067D"/>
    <w:rsid w:val="FC7F6135"/>
    <w:rsid w:val="FCEDAB36"/>
    <w:rsid w:val="FCEF3052"/>
    <w:rsid w:val="FD7DC74C"/>
    <w:rsid w:val="FDDE70C8"/>
    <w:rsid w:val="FDFFC09C"/>
    <w:rsid w:val="FE2E4E3F"/>
    <w:rsid w:val="FE5F7F09"/>
    <w:rsid w:val="FEA61AA7"/>
    <w:rsid w:val="FEAB12A6"/>
    <w:rsid w:val="FEAF11E4"/>
    <w:rsid w:val="FEBEFEBD"/>
    <w:rsid w:val="FEDF84EA"/>
    <w:rsid w:val="FEE74720"/>
    <w:rsid w:val="FEEAF229"/>
    <w:rsid w:val="FEEDD7C0"/>
    <w:rsid w:val="FEEE095F"/>
    <w:rsid w:val="FEFDA629"/>
    <w:rsid w:val="FEFF3262"/>
    <w:rsid w:val="FEFF47CE"/>
    <w:rsid w:val="FEFF59B9"/>
    <w:rsid w:val="FF06C125"/>
    <w:rsid w:val="FF1966AE"/>
    <w:rsid w:val="FF3BDA0B"/>
    <w:rsid w:val="FF5766CB"/>
    <w:rsid w:val="FF79DD0F"/>
    <w:rsid w:val="FF7B074A"/>
    <w:rsid w:val="FF7CA6CE"/>
    <w:rsid w:val="FF7F515D"/>
    <w:rsid w:val="FF7F71A6"/>
    <w:rsid w:val="FF9D7B49"/>
    <w:rsid w:val="FFBA4A58"/>
    <w:rsid w:val="FFBFFA45"/>
    <w:rsid w:val="FFD7B955"/>
    <w:rsid w:val="FFDC4EB9"/>
    <w:rsid w:val="FFDF5FD8"/>
    <w:rsid w:val="FFDFF446"/>
    <w:rsid w:val="FFE3027C"/>
    <w:rsid w:val="FFE4AC1D"/>
    <w:rsid w:val="FFE5D10D"/>
    <w:rsid w:val="FFECD6D2"/>
    <w:rsid w:val="FFEDF779"/>
    <w:rsid w:val="FFEE4061"/>
    <w:rsid w:val="FFEF308C"/>
    <w:rsid w:val="FFF4C890"/>
    <w:rsid w:val="FFF62DFB"/>
    <w:rsid w:val="FFF7D8D2"/>
    <w:rsid w:val="FFFA04B1"/>
    <w:rsid w:val="FFFB7EA5"/>
    <w:rsid w:val="FFFBB21B"/>
    <w:rsid w:val="FFFC7F74"/>
    <w:rsid w:val="FFFD0F59"/>
    <w:rsid w:val="FFFEEB97"/>
    <w:rsid w:val="FFFF1019"/>
    <w:rsid w:val="FFFF1652"/>
    <w:rsid w:val="FFFF2629"/>
    <w:rsid w:val="FFFF40D4"/>
    <w:rsid w:val="FFFFC90A"/>
    <w:rsid w:val="FFFFCE41"/>
    <w:rsid w:val="FFFFF9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link w:val="21"/>
    <w:autoRedefine/>
    <w:unhideWhenUsed/>
    <w:qFormat/>
    <w:uiPriority w:val="0"/>
    <w:pPr>
      <w:spacing w:after="120"/>
    </w:pPr>
  </w:style>
  <w:style w:type="paragraph" w:styleId="3">
    <w:name w:val="Title"/>
    <w:basedOn w:val="1"/>
    <w:next w:val="1"/>
    <w:autoRedefine/>
    <w:qFormat/>
    <w:uiPriority w:val="0"/>
    <w:pPr>
      <w:spacing w:before="240" w:after="60"/>
      <w:jc w:val="center"/>
      <w:outlineLvl w:val="0"/>
    </w:pPr>
    <w:rPr>
      <w:rFonts w:ascii="Arial" w:hAnsi="Arial"/>
      <w:b/>
    </w:rPr>
  </w:style>
  <w:style w:type="paragraph" w:styleId="4">
    <w:name w:val="annotation text"/>
    <w:basedOn w:val="1"/>
    <w:autoRedefine/>
    <w:qFormat/>
    <w:uiPriority w:val="0"/>
    <w:pPr>
      <w:jc w:val="left"/>
    </w:pPr>
  </w:style>
  <w:style w:type="paragraph" w:styleId="5">
    <w:name w:val="Body Text Indent"/>
    <w:basedOn w:val="1"/>
    <w:autoRedefine/>
    <w:qFormat/>
    <w:uiPriority w:val="0"/>
    <w:pPr>
      <w:spacing w:line="360" w:lineRule="auto"/>
      <w:ind w:firstLine="200" w:firstLineChars="200"/>
    </w:pPr>
    <w:rPr>
      <w:rFonts w:ascii="仿宋_GB2312" w:eastAsia="仿宋_GB2312"/>
      <w:kern w:val="0"/>
      <w:sz w:val="30"/>
      <w:szCs w:val="30"/>
    </w:rPr>
  </w:style>
  <w:style w:type="paragraph" w:styleId="6">
    <w:name w:val="Plain Text"/>
    <w:basedOn w:val="1"/>
    <w:link w:val="20"/>
    <w:unhideWhenUsed/>
    <w:qFormat/>
    <w:uiPriority w:val="99"/>
    <w:rPr>
      <w:rFonts w:ascii="宋体" w:hAnsi="Courier New" w:cs="Courier New"/>
      <w:szCs w:val="21"/>
    </w:rPr>
  </w:style>
  <w:style w:type="paragraph" w:styleId="7">
    <w:name w:val="Balloon Text"/>
    <w:basedOn w:val="1"/>
    <w:link w:val="19"/>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styleId="15">
    <w:name w:val="FollowedHyperlink"/>
    <w:basedOn w:val="13"/>
    <w:autoRedefine/>
    <w:qFormat/>
    <w:uiPriority w:val="0"/>
    <w:rPr>
      <w:color w:val="800080"/>
      <w:u w:val="none"/>
    </w:rPr>
  </w:style>
  <w:style w:type="character" w:styleId="16">
    <w:name w:val="Hyperlink"/>
    <w:basedOn w:val="13"/>
    <w:autoRedefine/>
    <w:qFormat/>
    <w:uiPriority w:val="0"/>
    <w:rPr>
      <w:color w:val="0000FF"/>
      <w:u w:val="none"/>
    </w:rPr>
  </w:style>
  <w:style w:type="paragraph" w:customStyle="1" w:styleId="17">
    <w:name w:val="List Paragraph"/>
    <w:basedOn w:val="1"/>
    <w:autoRedefine/>
    <w:qFormat/>
    <w:uiPriority w:val="99"/>
    <w:pPr>
      <w:ind w:firstLine="420" w:firstLineChars="200"/>
    </w:pPr>
  </w:style>
  <w:style w:type="character" w:customStyle="1" w:styleId="18">
    <w:name w:val="页眉 Char"/>
    <w:basedOn w:val="13"/>
    <w:link w:val="9"/>
    <w:autoRedefine/>
    <w:qFormat/>
    <w:uiPriority w:val="0"/>
    <w:rPr>
      <w:kern w:val="2"/>
      <w:sz w:val="18"/>
      <w:szCs w:val="18"/>
    </w:rPr>
  </w:style>
  <w:style w:type="character" w:customStyle="1" w:styleId="19">
    <w:name w:val="批注框文本 Char"/>
    <w:basedOn w:val="13"/>
    <w:link w:val="7"/>
    <w:autoRedefine/>
    <w:qFormat/>
    <w:uiPriority w:val="0"/>
    <w:rPr>
      <w:kern w:val="2"/>
      <w:sz w:val="18"/>
      <w:szCs w:val="18"/>
    </w:rPr>
  </w:style>
  <w:style w:type="character" w:customStyle="1" w:styleId="20">
    <w:name w:val="纯文本 Char"/>
    <w:basedOn w:val="13"/>
    <w:link w:val="6"/>
    <w:autoRedefine/>
    <w:qFormat/>
    <w:uiPriority w:val="99"/>
    <w:rPr>
      <w:rFonts w:ascii="宋体" w:hAnsi="Courier New" w:cs="Courier New"/>
      <w:kern w:val="2"/>
      <w:sz w:val="21"/>
      <w:szCs w:val="21"/>
    </w:rPr>
  </w:style>
  <w:style w:type="character" w:customStyle="1" w:styleId="21">
    <w:name w:val="正文文本 Char"/>
    <w:basedOn w:val="13"/>
    <w:link w:val="2"/>
    <w:autoRedefine/>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193</Pages>
  <Words>219895</Words>
  <Characters>228995</Characters>
  <Lines>2048</Lines>
  <Paragraphs>576</Paragraphs>
  <TotalTime>1</TotalTime>
  <ScaleCrop>false</ScaleCrop>
  <LinksUpToDate>false</LinksUpToDate>
  <CharactersWithSpaces>241544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2023-05-13T00:44:00Z</dcterms:created>
  <dc:creator>行政和事业管理体制改革处-吴雪</dc:creator>
  <cp:lastModifiedBy>Rancho</cp:lastModifiedBy>
  <cp:lastPrinted>2022-07-28T04:01:00Z</cp:lastPrinted>
  <dcterms:modified xsi:type="dcterms:W3CDTF">2023-12-18T04:10:13Z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179E1BB63E4943F19CEE9CE1FE234035</vt:lpwstr>
  </property>
</Properties>
</file>