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F2E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城中区人民政府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关于第二轮自治区生态环境保护督察反馈意见(问题编号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十六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)</w:t>
      </w:r>
    </w:p>
    <w:p w14:paraId="7A565F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整改工作验收公示</w:t>
      </w:r>
    </w:p>
    <w:p w14:paraId="2A32FEE1"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pacing w:after="0" w:line="520" w:lineRule="exact"/>
        <w:textAlignment w:val="auto"/>
        <w:rPr>
          <w:rFonts w:hint="eastAsia"/>
        </w:rPr>
      </w:pPr>
    </w:p>
    <w:p w14:paraId="17B767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一、第二轮自治区生态环境保护督察反馈意见问题情况</w:t>
      </w:r>
    </w:p>
    <w:p w14:paraId="1DEAFF8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河湖“四乱”整治工作滞后，须于 2023 年年底前完成整治销号的141个“四乱”问题，截至2023年9月仅完成整改销号17个，其中柳城、柳江、融水、柳南等四县区未完成整改问题占总量的82%。个别地区违规占用河道水域岸线、水库及库区管理范围的行为依然存在。</w:t>
      </w:r>
    </w:p>
    <w:p w14:paraId="359BCA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二、责任单位</w:t>
      </w:r>
    </w:p>
    <w:p w14:paraId="1055E5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柳州市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城中区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人民政府</w:t>
      </w:r>
    </w:p>
    <w:p w14:paraId="30034D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三、整改情况</w:t>
      </w:r>
    </w:p>
    <w:p w14:paraId="4DECCA0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深入推进全区河湖遥感图斑核查整治工作，城中区河长制办公室于2023年4月18日参加了全市河湖遥感图斑核查整治工作会议；5月9日，区河长制办公室召开城中区河湖遥感核查工作协调会，印发《关于开展2023年“清河行动”专项整治的通知》，切实履行保护江河湖库职责；10月24日，区河长办收到《柳州市人民政府办公室关于加快2023年河湖遥感图斑“四乱”问题整改工作的通知》(柳政办函〔2023〕42号）文件，文件中涉及城中区“四乱”问题共2个，分别为柳江干流静兰街道环江村深水屯生态果蔬园板房、静兰街道柳东村鱼岩屯临河房屋码头农庄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确保我区按时完成2023年河湖遥感图斑“四乱”问题清理整治销号工作，区河长办召开河湖遥感核查工作协调会3次，开展联合行动35次。2023年9月20日，静兰街道环江村深水屯生态果蔬园板房执行拆除，2023年12月4日，静兰街道柳东村鱼岩屯临河房屋码头农庄执行拆除，城中区完成河湖“四乱”问题清理整治销号工作，河湖遥感核查工作完成进度100%，实现河湖“四乱”问题整治动态清零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 xml:space="preserve"> 四、验收情况</w:t>
      </w:r>
    </w:p>
    <w:p w14:paraId="6197DF0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由区农业农村局、区执法局、城中生态环境局组成自行验收组，审阅整改台账，一致认为基本落实相应的整改措施，验收销号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台账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完整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完成整改目标，符合验收销号条件，同意通过整改验收。</w:t>
      </w:r>
    </w:p>
    <w:p w14:paraId="49A17E0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公示期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5个工作日，监督电话：0772-2620187</w:t>
      </w:r>
    </w:p>
    <w:p w14:paraId="50A2F6D3"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20" w:lineRule="exact"/>
        <w:textAlignment w:val="auto"/>
      </w:pPr>
    </w:p>
    <w:p w14:paraId="037034BA">
      <w:pPr>
        <w:pStyle w:val="2"/>
      </w:pPr>
    </w:p>
    <w:p w14:paraId="694FB9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4480" w:firstLineChars="14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柳州市城中生态环境局</w:t>
      </w:r>
    </w:p>
    <w:p w14:paraId="49DB687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2025年12月17日</w:t>
      </w:r>
    </w:p>
    <w:sectPr>
      <w:pgSz w:w="11906" w:h="16838"/>
      <w:pgMar w:top="1304" w:right="1757" w:bottom="1304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E6025"/>
    <w:rsid w:val="3EA263E4"/>
    <w:rsid w:val="499E0AF7"/>
    <w:rsid w:val="7FBA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新宋体" w:hAnsi="Times New Roman" w:eastAsia="新宋体" w:cs="新宋体"/>
      <w:color w:val="000000"/>
      <w:sz w:val="24"/>
      <w:szCs w:val="24"/>
      <w:lang w:val="en-US" w:eastAsia="zh-CN" w:bidi="ar-SA"/>
    </w:rPr>
  </w:style>
  <w:style w:type="paragraph" w:customStyle="1" w:styleId="3">
    <w:name w:val="Char Char Char"/>
    <w:qFormat/>
    <w:uiPriority w:val="0"/>
    <w:pPr>
      <w:spacing w:after="160" w:line="240" w:lineRule="exact"/>
      <w:ind w:firstLine="883"/>
    </w:pPr>
    <w:rPr>
      <w:rFonts w:hint="default" w:ascii="Tahoma" w:hAnsi="Tahoma" w:eastAsia="仿宋_GB2312" w:cs="Times New Roman"/>
      <w:sz w:val="24"/>
      <w:szCs w:val="30"/>
      <w:lang w:val="en-US" w:eastAsia="en-US" w:bidi="ar-SA"/>
    </w:rPr>
  </w:style>
  <w:style w:type="paragraph" w:customStyle="1" w:styleId="4">
    <w:name w:val="索引 61"/>
    <w:basedOn w:val="5"/>
    <w:next w:val="5"/>
    <w:qFormat/>
    <w:uiPriority w:val="0"/>
    <w:pPr>
      <w:ind w:left="2100"/>
    </w:pPr>
    <w:rPr>
      <w:rFonts w:ascii="Times New Roman" w:hAnsi="Times New Roman" w:eastAsia="宋体"/>
    </w:rPr>
  </w:style>
  <w:style w:type="paragraph" w:customStyle="1" w:styleId="5">
    <w:name w:val="正文11"/>
    <w:next w:val="2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paragraph" w:styleId="6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802</Characters>
  <Lines>0</Lines>
  <Paragraphs>0</Paragraphs>
  <TotalTime>0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2025-12-11T02:40:00Z</dcterms:created>
  <dc:creator>lenovo</dc:creator>
  <cp:lastModifiedBy>Rancho</cp:lastModifiedBy>
  <dcterms:modified xsi:type="dcterms:W3CDTF">2026-09-18T00:47:38Z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eyJoZGlkIjoiMDcwYzMzZWU4MWNhNTdkNzY2M2IwZGRjOGFlMzgzMGMiLCJ1c2VySWQiOiI1NTk4NDAzOTcifQ==</vt:lpwstr>
  </property>
  <property fmtid="{D5CDD505-2E9C-101B-9397-08002B2CF9AE}" pid="4" name="ICV">
    <vt:lpwstr>8973D9A236AD4EFBAA0EB331FC70BDB5_12</vt:lpwstr>
  </property>
</Properties>
</file>