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47803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度城中生态环境局</w:t>
      </w:r>
    </w:p>
    <w:p w14:paraId="7570A8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法治政府建设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情况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报告</w:t>
      </w:r>
    </w:p>
    <w:p w14:paraId="3E33E90F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baseline"/>
        <w:rPr>
          <w:rStyle w:val="16"/>
          <w:rFonts w:hint="default" w:ascii="Times New Roman" w:hAnsi="Times New Roman" w:eastAsia="宋体" w:cs="Times New Roman"/>
          <w:color w:val="000000"/>
          <w:szCs w:val="44"/>
          <w:lang w:val="en-US" w:eastAsia="zh-CN"/>
        </w:rPr>
      </w:pPr>
    </w:p>
    <w:p w14:paraId="4BD49C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城中生态环境局紧紧围绕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党中央、自治区和柳州市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的决策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部署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，坚持以习近平生态文明思想为指导，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学习贯彻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全国、自治区、全市生态环境保护大会精神，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贯彻落实习近平总书记对广西重大方略要求，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深入打好污染防治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攻坚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战，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注重统筹经济发展与生态环境保护，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积极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稳生态促转型，不断改善辖区生态环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境质量，各项工作取得了较好的成效。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现将我局2023年法治工作情况报告如下：</w:t>
      </w:r>
    </w:p>
    <w:p w14:paraId="21C0664C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一、总体情况</w:t>
      </w:r>
    </w:p>
    <w:p w14:paraId="6FE84738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年以来，城中生态环境局贯彻落实法治政府建设各项要求，稳妥推进生态文明体制改革。加强行政执法，规范行政处罚，城中区环境空气质量优良天数比率9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%，同比提高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.1个百分点；污染天数1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天，同比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去年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减少2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天，PM2.5平均浓度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PM10平均浓度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均达到年度绩效考核要求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城中区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地表水水质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达到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II类水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以上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6F832E8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二、主要做法</w:t>
      </w:r>
    </w:p>
    <w:p w14:paraId="5FD965CE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（一）加强事中事后监管，服务企业绿色发展。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2023年，城中生态环境局依托环境移动执法系统共开展7次“双随机”抽查工作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出动执法人员10人次，抽查企业 25 家次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，解决危险废物处置等隐患问题5个，助推企业绿色发展。</w:t>
      </w:r>
    </w:p>
    <w:p w14:paraId="551D89CA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（二）规范行政执法行为，提高依法行政水平。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开展专项执法行动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先后组织开展了农村污水处理设施专项整治、环江滨水大道农家乐排污问题专项整治、危险废物排查专项整治、医疗机构环境问题专项整治等专项执法行动，每季度组织开展了一次污染源日常监管“双随机”抽查。通过开展专项执法行动和日常执法监管。下达责令改正违法行为决定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份。</w:t>
      </w:r>
    </w:p>
    <w:p w14:paraId="2A0E5B4E">
      <w:pPr>
        <w:keepNext w:val="0"/>
        <w:keepLines w:val="0"/>
        <w:pageBreakBefore w:val="0"/>
        <w:widowControl/>
        <w:tabs>
          <w:tab w:val="left" w:pos="2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（三）依法化解争议矛盾，维护群众合法权益。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2023年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，先后受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理群众举报的环境信访问题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2796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件，其中噪声投诉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件，餐饮油烟投诉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698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件，其他投诉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175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，及时率及回复率均为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100%。2023年，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自治区第二轮第二批生态环境保护督察期间，城中区受理群众举报案件6件（荣和天誉小区商用主管道漏烟、第九季酒吧娱乐噪声、斜阳路31-3号臭豆腐店异味、小南路空调外机及顺景茶楼油烟管道设置不规范、曙光路烧烤店油烟扰民），重复件1件（第九季酒吧娱乐噪声扰民）。自治区环保督察期间，对群众举报反映的问题，区相关部门联合调查核实，先后出动车辆15辆次，人员45人次，召开协调会4场次，责令整改问题5处，做到了立行立改，群众比较满意。</w:t>
      </w:r>
    </w:p>
    <w:p w14:paraId="6520CD12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（四）严格信息公开。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按照透明、公开原则，重点实施环境质量、污染减排、污染源监管、环境执法、环境安全、环境信访等方面的政府信息公开。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进一步提高执法透明度，强化执法监督，保障了广大市民的知情权、监督权。</w:t>
      </w:r>
    </w:p>
    <w:p w14:paraId="359C7ADF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三、存在的问题</w:t>
      </w:r>
    </w:p>
    <w:p w14:paraId="65DD3CD0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虽然我局在贯彻落实法治政府建设工作取得了较显著的成效，但我们也清醒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认识到，具体工作中仍存在一些薄弱环节和不足：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环境执法的强度和广度仍有待提升。执法强度方面，四种新监管执法手段运用较少。执法广度方面，生态环境部门执法人员和执法装备严重不足，延伸触角有限，对农村的非法生产企业（小作坊）难以真正做到“查处一处、教育一片、警示一方”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环保能力建设水平有待提高。生态环境部门环保能力建设有所滞后，执法人员偏少，执法装备不足，执法水平不高，监管执法工作难以达到新《环境保护法》要求。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环境执法强制手段有所欠缺，影响行政执法效率。</w:t>
      </w:r>
    </w:p>
    <w:p w14:paraId="41CF21B7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下一步打算</w:t>
      </w:r>
    </w:p>
    <w:p w14:paraId="0B784900">
      <w:pPr>
        <w:keepNext w:val="0"/>
        <w:keepLines w:val="0"/>
        <w:pageBreakBefore w:val="0"/>
        <w:widowControl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下一步，我局将紧紧围绕全市中心工作，以改善环境质量为核心，切实履行法治政府建设职责，实行最严格的生态环境保护制度，夯实基础，提升效能，重点做好以下几项工作：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继续深化生态文明体制改革，积极开展生态环境损害赔偿案例实践，不断提高行政能力和行政水平。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进一步做好公安、检察、法院等部门的协调联动，提升公益诉讼应对和信息交流，不断增强环境执法刚性，强化司法支撑，提升联动机制效能。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好用足相关环保法规赋予的强力监管手段，把环境保护执法与中央环保督察反馈意见整改有机结合，持续开展“零点行动”等系列突击执法行动，严厉打击各类偷排、漏排、不正常使用污染防治设施等各类环境违法行为，持续改善生态环境质量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03BD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A7F6B8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A7F6B8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28BAC"/>
    <w:multiLevelType w:val="singleLevel"/>
    <w:tmpl w:val="95028BAC"/>
    <w:lvl w:ilvl="0" w:tentative="0">
      <w:start w:val="1"/>
      <w:numFmt w:val="decimal"/>
      <w:pStyle w:val="2"/>
      <w:suff w:val="nothing"/>
      <w:lvlText w:val="%1．"/>
      <w:lvlJc w:val="left"/>
      <w:pPr>
        <w:tabs>
          <w:tab w:val="left" w:pos="0"/>
        </w:tabs>
        <w:ind w:left="1134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NDJiYzYyMmU5OGExYzk0ZTYyMjk4YTc1ODEzZmUifQ=="/>
  </w:docVars>
  <w:rsids>
    <w:rsidRoot w:val="34C46988"/>
    <w:rsid w:val="0C941296"/>
    <w:rsid w:val="16017DAB"/>
    <w:rsid w:val="18C74E6B"/>
    <w:rsid w:val="29D36A2C"/>
    <w:rsid w:val="2BFB5EFA"/>
    <w:rsid w:val="30691284"/>
    <w:rsid w:val="34C46988"/>
    <w:rsid w:val="389F4E2B"/>
    <w:rsid w:val="3BFD9486"/>
    <w:rsid w:val="3C29584D"/>
    <w:rsid w:val="460F0165"/>
    <w:rsid w:val="472E592D"/>
    <w:rsid w:val="4E2B5639"/>
    <w:rsid w:val="62F145C4"/>
    <w:rsid w:val="69C14AA4"/>
    <w:rsid w:val="6A9C3DA0"/>
    <w:rsid w:val="792ABBE7"/>
    <w:rsid w:val="7C777464"/>
    <w:rsid w:val="7F270439"/>
    <w:rsid w:val="B56B5994"/>
    <w:rsid w:val="FCEBBD95"/>
    <w:rsid w:val="FD8786C5"/>
    <w:rsid w:val="FDCC8193"/>
    <w:rsid w:val="FE5DA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numPr>
        <w:ilvl w:val="0"/>
        <w:numId w:val="1"/>
      </w:numPr>
      <w:spacing w:line="360" w:lineRule="auto"/>
    </w:pPr>
    <w:rPr>
      <w:rFonts w:eastAsia="仿宋"/>
    </w:rPr>
  </w:style>
  <w:style w:type="paragraph" w:customStyle="1" w:styleId="3">
    <w:name w:val="页眉与页脚"/>
    <w:next w:val="4"/>
    <w:qFormat/>
    <w:uiPriority w:val="0"/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styleId="4">
    <w:name w:val="annotation text"/>
    <w:basedOn w:val="1"/>
    <w:next w:val="5"/>
    <w:qFormat/>
    <w:uiPriority w:val="0"/>
    <w:pPr>
      <w:jc w:val="left"/>
    </w:p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2"/>
    <w:qFormat/>
    <w:uiPriority w:val="0"/>
    <w:pPr>
      <w:spacing w:line="360" w:lineRule="auto"/>
      <w:ind w:firstLine="720" w:firstLineChars="200"/>
      <w:jc w:val="left"/>
    </w:pPr>
    <w:rPr>
      <w:rFonts w:hAnsi="Calibri" w:eastAsia="Calibri"/>
      <w:color w:val="000000"/>
      <w:kern w:val="0"/>
      <w:sz w:val="20"/>
      <w:szCs w:val="21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UserStyle_19"/>
    <w:basedOn w:val="1"/>
    <w:qFormat/>
    <w:uiPriority w:val="0"/>
    <w:pPr>
      <w:spacing w:line="700" w:lineRule="exact"/>
      <w:jc w:val="center"/>
    </w:pPr>
    <w:rPr>
      <w:rFonts w:ascii="方正小标宋简体" w:hAnsi="Cambria" w:eastAsia="方正小标宋简体" w:cs="Times New Roman"/>
      <w:bCs/>
      <w:sz w:val="44"/>
      <w:szCs w:val="32"/>
    </w:rPr>
  </w:style>
  <w:style w:type="character" w:customStyle="1" w:styleId="1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1560</Words>
  <Characters>1618</Characters>
  <Lines>0</Lines>
  <Paragraphs>0</Paragraphs>
  <TotalTime>27</TotalTime>
  <ScaleCrop>false</ScaleCrop>
  <LinksUpToDate>false</LinksUpToDate>
  <CharactersWithSpaces>1620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2022-09-25T13:46:00Z</dcterms:created>
  <dc:creator>WPS_1571991478</dc:creator>
  <cp:lastModifiedBy>Rancho</cp:lastModifiedBy>
  <dcterms:modified xsi:type="dcterms:W3CDTF">2026-10-08T01:42:36Z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D2D4206F92724151899998F4CE619218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