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solid" w:color="FFFFFF" w:fill="auto"/>
        <w:autoSpaceDN w:val="0"/>
        <w:snapToGrid w:val="0"/>
        <w:spacing w:line="600" w:lineRule="exact"/>
        <w:jc w:val="left"/>
        <w:rPr>
          <w:rFonts w:ascii="仿宋_GB2312" w:hAnsi="方正小标宋简体" w:eastAsia="仿宋_GB2312" w:cs="方正小标宋简体"/>
          <w:bCs/>
          <w:szCs w:val="21"/>
          <w:shd w:val="clear" w:color="auto" w:fill="FFFFFF"/>
        </w:rPr>
      </w:pPr>
      <w:r>
        <w:rPr>
          <w:rFonts w:hint="eastAsia" w:ascii="仿宋_GB2312" w:hAnsi="方正小标宋简体" w:eastAsia="仿宋_GB2312" w:cs="方正小标宋简体"/>
          <w:bCs/>
          <w:szCs w:val="21"/>
          <w:shd w:val="clear" w:color="auto" w:fill="FFFFFF"/>
        </w:rPr>
        <w:t>附件</w:t>
      </w:r>
      <w:r>
        <w:rPr>
          <w:rFonts w:ascii="仿宋_GB2312" w:hAnsi="方正小标宋简体" w:eastAsia="仿宋_GB2312" w:cs="方正小标宋简体"/>
          <w:bCs/>
          <w:szCs w:val="21"/>
          <w:shd w:val="clear" w:color="auto" w:fill="FFFFFF"/>
        </w:rPr>
        <w:t>2</w:t>
      </w:r>
    </w:p>
    <w:p>
      <w:pPr>
        <w:shd w:val="solid" w:color="FFFFFF" w:fill="auto"/>
        <w:autoSpaceDN w:val="0"/>
        <w:spacing w:line="450" w:lineRule="atLeast"/>
        <w:jc w:val="center"/>
        <w:rPr>
          <w:rFonts w:ascii="宋体" w:cs="方正小标宋简体"/>
          <w:b/>
          <w:sz w:val="32"/>
          <w:szCs w:val="32"/>
          <w:shd w:val="clear" w:color="auto" w:fill="FFFFFF"/>
        </w:rPr>
      </w:pPr>
      <w:r>
        <w:rPr>
          <w:rFonts w:hint="eastAsia" w:ascii="宋体" w:hAnsi="宋体" w:cs="方正小标宋简体"/>
          <w:b/>
          <w:sz w:val="32"/>
          <w:szCs w:val="32"/>
          <w:shd w:val="clear" w:color="auto" w:fill="FFFFFF"/>
          <w:lang w:eastAsia="zh-CN"/>
        </w:rPr>
        <w:t>城中区环保局</w:t>
      </w:r>
      <w:r>
        <w:rPr>
          <w:rFonts w:hint="eastAsia" w:ascii="宋体" w:hAnsi="宋体" w:cs="方正小标宋简体"/>
          <w:b/>
          <w:sz w:val="32"/>
          <w:szCs w:val="32"/>
          <w:shd w:val="clear" w:color="auto" w:fill="FFFFFF"/>
        </w:rPr>
        <w:t>行政给付自由裁量量化标准</w:t>
      </w:r>
    </w:p>
    <w:tbl>
      <w:tblPr>
        <w:tblStyle w:val="3"/>
        <w:tblW w:w="11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40"/>
        <w:gridCol w:w="1270"/>
        <w:gridCol w:w="1557"/>
        <w:gridCol w:w="1750"/>
        <w:gridCol w:w="1294"/>
        <w:gridCol w:w="2026"/>
        <w:gridCol w:w="1614"/>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jc w:val="center"/>
              <w:rPr>
                <w:rFonts w:ascii="仿宋_GB2312" w:hAnsi="黑体" w:eastAsia="仿宋_GB2312"/>
                <w:szCs w:val="21"/>
              </w:rPr>
            </w:pPr>
            <w:r>
              <w:rPr>
                <w:rFonts w:hint="eastAsia" w:ascii="仿宋_GB2312" w:hAnsi="黑体" w:eastAsia="仿宋_GB2312"/>
                <w:szCs w:val="21"/>
              </w:rPr>
              <w:t>序号</w:t>
            </w:r>
          </w:p>
        </w:tc>
        <w:tc>
          <w:tcPr>
            <w:tcW w:w="940" w:type="dxa"/>
            <w:vAlign w:val="center"/>
          </w:tcPr>
          <w:p>
            <w:pPr>
              <w:jc w:val="center"/>
              <w:rPr>
                <w:rFonts w:ascii="仿宋_GB2312" w:hAnsi="黑体" w:eastAsia="仿宋_GB2312"/>
                <w:szCs w:val="21"/>
              </w:rPr>
            </w:pPr>
            <w:r>
              <w:rPr>
                <w:rFonts w:hint="eastAsia" w:ascii="仿宋_GB2312" w:hAnsi="黑体" w:eastAsia="仿宋_GB2312"/>
                <w:szCs w:val="21"/>
              </w:rPr>
              <w:t>行政执法类型</w:t>
            </w:r>
          </w:p>
        </w:tc>
        <w:tc>
          <w:tcPr>
            <w:tcW w:w="1270" w:type="dxa"/>
            <w:vAlign w:val="center"/>
          </w:tcPr>
          <w:p>
            <w:pPr>
              <w:jc w:val="center"/>
              <w:rPr>
                <w:rFonts w:ascii="仿宋_GB2312" w:hAnsi="黑体" w:eastAsia="仿宋_GB2312"/>
                <w:szCs w:val="21"/>
              </w:rPr>
            </w:pPr>
            <w:r>
              <w:rPr>
                <w:rFonts w:hint="eastAsia" w:ascii="仿宋_GB2312" w:hAnsi="黑体" w:eastAsia="仿宋_GB2312"/>
                <w:szCs w:val="21"/>
              </w:rPr>
              <w:t>法定依据</w:t>
            </w:r>
          </w:p>
        </w:tc>
        <w:tc>
          <w:tcPr>
            <w:tcW w:w="1557" w:type="dxa"/>
            <w:vAlign w:val="center"/>
          </w:tcPr>
          <w:p>
            <w:pPr>
              <w:jc w:val="center"/>
              <w:rPr>
                <w:rFonts w:ascii="仿宋_GB2312" w:hAnsi="黑体" w:eastAsia="仿宋_GB2312"/>
                <w:szCs w:val="21"/>
              </w:rPr>
            </w:pPr>
            <w:r>
              <w:rPr>
                <w:rFonts w:hint="eastAsia" w:ascii="仿宋_GB2312" w:hAnsi="黑体" w:eastAsia="仿宋_GB2312"/>
                <w:szCs w:val="21"/>
              </w:rPr>
              <w:t>申请条件</w:t>
            </w:r>
          </w:p>
        </w:tc>
        <w:tc>
          <w:tcPr>
            <w:tcW w:w="1750" w:type="dxa"/>
            <w:vAlign w:val="center"/>
          </w:tcPr>
          <w:p>
            <w:pPr>
              <w:jc w:val="center"/>
              <w:rPr>
                <w:rFonts w:ascii="仿宋_GB2312" w:hAnsi="黑体" w:eastAsia="仿宋_GB2312"/>
                <w:szCs w:val="21"/>
              </w:rPr>
            </w:pPr>
            <w:r>
              <w:rPr>
                <w:rFonts w:hint="eastAsia" w:ascii="仿宋_GB2312" w:hAnsi="黑体" w:eastAsia="仿宋_GB2312"/>
                <w:szCs w:val="21"/>
              </w:rPr>
              <w:t>给付方式</w:t>
            </w:r>
          </w:p>
        </w:tc>
        <w:tc>
          <w:tcPr>
            <w:tcW w:w="1294" w:type="dxa"/>
          </w:tcPr>
          <w:p>
            <w:pPr>
              <w:jc w:val="center"/>
              <w:rPr>
                <w:rFonts w:ascii="仿宋_GB2312" w:hAnsi="黑体" w:eastAsia="仿宋_GB2312"/>
                <w:szCs w:val="21"/>
              </w:rPr>
            </w:pPr>
            <w:r>
              <w:rPr>
                <w:rFonts w:hint="eastAsia" w:ascii="仿宋_GB2312" w:hAnsi="黑体" w:eastAsia="仿宋_GB2312"/>
                <w:szCs w:val="21"/>
              </w:rPr>
              <w:t>给付</w:t>
            </w:r>
          </w:p>
          <w:p>
            <w:pPr>
              <w:jc w:val="center"/>
              <w:rPr>
                <w:rFonts w:ascii="仿宋_GB2312" w:hAnsi="黑体" w:eastAsia="仿宋_GB2312"/>
                <w:szCs w:val="21"/>
              </w:rPr>
            </w:pPr>
            <w:r>
              <w:rPr>
                <w:rFonts w:hint="eastAsia" w:ascii="仿宋_GB2312" w:hAnsi="黑体" w:eastAsia="仿宋_GB2312"/>
                <w:szCs w:val="21"/>
              </w:rPr>
              <w:t>标准</w:t>
            </w:r>
          </w:p>
        </w:tc>
        <w:tc>
          <w:tcPr>
            <w:tcW w:w="3640" w:type="dxa"/>
            <w:gridSpan w:val="2"/>
            <w:vAlign w:val="center"/>
          </w:tcPr>
          <w:p>
            <w:pPr>
              <w:jc w:val="center"/>
              <w:rPr>
                <w:rFonts w:ascii="仿宋_GB2312" w:hAnsi="黑体" w:eastAsia="仿宋_GB2312"/>
                <w:szCs w:val="21"/>
              </w:rPr>
            </w:pPr>
            <w:r>
              <w:rPr>
                <w:rFonts w:hint="eastAsia" w:ascii="仿宋_GB2312" w:hAnsi="黑体" w:eastAsia="仿宋_GB2312"/>
                <w:szCs w:val="21"/>
              </w:rPr>
              <w:t>自由裁量情形</w:t>
            </w:r>
          </w:p>
        </w:tc>
        <w:tc>
          <w:tcPr>
            <w:tcW w:w="707" w:type="dxa"/>
            <w:vAlign w:val="center"/>
          </w:tcPr>
          <w:p>
            <w:pPr>
              <w:jc w:val="center"/>
              <w:rPr>
                <w:rFonts w:ascii="仿宋_GB2312" w:hAnsi="黑体" w:eastAsia="仿宋_GB2312"/>
                <w:szCs w:val="21"/>
              </w:rPr>
            </w:pPr>
            <w:r>
              <w:rPr>
                <w:rFonts w:hint="eastAsia" w:ascii="仿宋_GB2312" w:hAnsi="黑体"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8" w:hRule="atLeast"/>
          <w:jc w:val="center"/>
        </w:trPr>
        <w:tc>
          <w:tcPr>
            <w:tcW w:w="817" w:type="dxa"/>
            <w:vMerge w:val="restart"/>
            <w:vAlign w:val="center"/>
          </w:tcPr>
          <w:p>
            <w:pPr>
              <w:autoSpaceDN w:val="0"/>
              <w:jc w:val="center"/>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1</w:t>
            </w:r>
          </w:p>
        </w:tc>
        <w:tc>
          <w:tcPr>
            <w:tcW w:w="940" w:type="dxa"/>
            <w:vMerge w:val="restart"/>
            <w:vAlign w:val="center"/>
          </w:tcPr>
          <w:p>
            <w:pPr>
              <w:keepNext w:val="0"/>
              <w:keepLines w:val="0"/>
              <w:widowControl/>
              <w:suppressLineNumbers w:val="0"/>
              <w:jc w:val="center"/>
              <w:textAlignment w:val="top"/>
              <w:rPr>
                <w:rFonts w:ascii="仿宋_GB2312" w:hAnsi="方正小标宋简体" w:eastAsia="仿宋_GB2312" w:cs="方正小标宋简体"/>
                <w:szCs w:val="21"/>
                <w:shd w:val="clear" w:color="auto" w:fill="FFFFFF"/>
              </w:rPr>
            </w:pPr>
            <w:r>
              <w:rPr>
                <w:rFonts w:hint="eastAsia" w:ascii="仿宋" w:hAnsi="仿宋" w:eastAsia="仿宋" w:cs="仿宋"/>
                <w:i w:val="0"/>
                <w:color w:val="000000"/>
                <w:kern w:val="0"/>
                <w:sz w:val="20"/>
                <w:szCs w:val="20"/>
                <w:u w:val="none"/>
                <w:lang w:val="en-US" w:eastAsia="zh-CN" w:bidi="ar"/>
              </w:rPr>
              <w:t>重点污染源自动监控设备的建设、运行和维护经费补助</w:t>
            </w:r>
          </w:p>
        </w:tc>
        <w:tc>
          <w:tcPr>
            <w:tcW w:w="1270" w:type="dxa"/>
            <w:vMerge w:val="restart"/>
            <w:vAlign w:val="center"/>
          </w:tcPr>
          <w:p>
            <w:pPr>
              <w:autoSpaceDN w:val="0"/>
              <w:jc w:val="left"/>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规章】《污染源自动监控管理办法》（原国家环境保护总局令第28号）第十三条“自动监控设备的建设、运行和维护经费由排污单位自筹，环境保护部门可以给予补助；监控中心的建设和运行、维护经费由环境保护部门编报预算申请经费。”</w:t>
            </w:r>
          </w:p>
        </w:tc>
        <w:tc>
          <w:tcPr>
            <w:tcW w:w="1557" w:type="dxa"/>
            <w:vMerge w:val="restart"/>
            <w:vAlign w:val="center"/>
          </w:tcPr>
          <w:p>
            <w:pPr>
              <w:autoSpaceDN w:val="0"/>
              <w:jc w:val="left"/>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 xml:space="preserve">   </w:t>
            </w:r>
            <w:r>
              <w:rPr>
                <w:rFonts w:hint="eastAsia" w:ascii="仿宋_GB2312" w:hAnsi="方正小标宋简体" w:eastAsia="仿宋_GB2312" w:cs="方正小标宋简体"/>
                <w:szCs w:val="21"/>
                <w:shd w:val="clear" w:color="auto" w:fill="FFFFFF"/>
              </w:rPr>
              <w:t>自动监控设备的建设、运行和维护</w:t>
            </w:r>
          </w:p>
        </w:tc>
        <w:tc>
          <w:tcPr>
            <w:tcW w:w="1750" w:type="dxa"/>
            <w:vMerge w:val="restart"/>
            <w:vAlign w:val="center"/>
          </w:tcPr>
          <w:p>
            <w:pPr>
              <w:autoSpaceDN w:val="0"/>
              <w:jc w:val="left"/>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由排污单位自筹，环境保护部门可以给予补助；监控中心的建设和运行、维护经费由环境保护部门编报预算申请经费。</w:t>
            </w:r>
          </w:p>
        </w:tc>
        <w:tc>
          <w:tcPr>
            <w:tcW w:w="1294" w:type="dxa"/>
            <w:vMerge w:val="restart"/>
            <w:vAlign w:val="center"/>
          </w:tcPr>
          <w:p>
            <w:pPr>
              <w:autoSpaceDN w:val="0"/>
              <w:jc w:val="left"/>
              <w:rPr>
                <w:rFonts w:hint="eastAsia" w:ascii="仿宋_GB2312" w:hAnsi="方正小标宋简体" w:eastAsia="仿宋_GB2312" w:cs="方正小标宋简体"/>
                <w:szCs w:val="21"/>
                <w:shd w:val="clear" w:color="auto" w:fill="FFFFFF"/>
                <w:lang w:eastAsia="zh-CN"/>
              </w:rPr>
            </w:pPr>
            <w:r>
              <w:rPr>
                <w:rFonts w:hint="eastAsia" w:ascii="仿宋_GB2312" w:hAnsi="方正小标宋简体" w:eastAsia="仿宋_GB2312" w:cs="方正小标宋简体"/>
                <w:szCs w:val="21"/>
                <w:shd w:val="clear" w:color="auto" w:fill="FFFFFF"/>
                <w:lang w:eastAsia="zh-CN"/>
              </w:rPr>
              <w:t>按照实际情况依申请给付</w:t>
            </w:r>
          </w:p>
        </w:tc>
        <w:tc>
          <w:tcPr>
            <w:tcW w:w="2026" w:type="dxa"/>
            <w:vAlign w:val="center"/>
          </w:tcPr>
          <w:p>
            <w:pPr>
              <w:autoSpaceDN w:val="0"/>
              <w:jc w:val="left"/>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 xml:space="preserve"> </w:t>
            </w:r>
            <w:r>
              <w:rPr>
                <w:rFonts w:hint="eastAsia" w:ascii="仿宋_GB2312" w:hAnsi="方正小标宋简体" w:eastAsia="仿宋_GB2312" w:cs="方正小标宋简体"/>
                <w:szCs w:val="21"/>
                <w:shd w:val="clear" w:color="auto" w:fill="FFFFFF"/>
              </w:rPr>
              <w:t>自动监控设备的建设</w:t>
            </w:r>
          </w:p>
        </w:tc>
        <w:tc>
          <w:tcPr>
            <w:tcW w:w="1614" w:type="dxa"/>
            <w:vAlign w:val="center"/>
          </w:tcPr>
          <w:p>
            <w:pPr>
              <w:autoSpaceDN w:val="0"/>
              <w:jc w:val="left"/>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lang w:eastAsia="zh-CN"/>
              </w:rPr>
              <w:t>按照实际情况依申请给付</w:t>
            </w:r>
          </w:p>
        </w:tc>
        <w:tc>
          <w:tcPr>
            <w:tcW w:w="707" w:type="dxa"/>
            <w:vMerge w:val="restart"/>
            <w:vAlign w:val="center"/>
          </w:tcPr>
          <w:p>
            <w:pPr>
              <w:autoSpaceDN w:val="0"/>
              <w:jc w:val="center"/>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7" w:hRule="atLeast"/>
          <w:jc w:val="center"/>
        </w:trPr>
        <w:tc>
          <w:tcPr>
            <w:tcW w:w="817" w:type="dxa"/>
            <w:vMerge w:val="continue"/>
            <w:vAlign w:val="center"/>
          </w:tcPr>
          <w:p>
            <w:pPr>
              <w:autoSpaceDN w:val="0"/>
              <w:jc w:val="center"/>
              <w:rPr>
                <w:rFonts w:ascii="仿宋_GB2312" w:hAnsi="方正小标宋简体" w:eastAsia="仿宋_GB2312" w:cs="方正小标宋简体"/>
                <w:szCs w:val="21"/>
                <w:shd w:val="clear" w:color="auto" w:fill="FFFFFF"/>
              </w:rPr>
            </w:pPr>
          </w:p>
        </w:tc>
        <w:tc>
          <w:tcPr>
            <w:tcW w:w="940" w:type="dxa"/>
            <w:vMerge w:val="continue"/>
            <w:vAlign w:val="center"/>
          </w:tcPr>
          <w:p>
            <w:pPr>
              <w:autoSpaceDN w:val="0"/>
              <w:jc w:val="center"/>
              <w:rPr>
                <w:rFonts w:ascii="仿宋_GB2312" w:hAnsi="方正小标宋简体" w:eastAsia="仿宋_GB2312" w:cs="方正小标宋简体"/>
                <w:szCs w:val="21"/>
                <w:shd w:val="clear" w:color="auto" w:fill="FFFFFF"/>
              </w:rPr>
            </w:pPr>
          </w:p>
        </w:tc>
        <w:tc>
          <w:tcPr>
            <w:tcW w:w="1270" w:type="dxa"/>
            <w:vMerge w:val="continue"/>
            <w:vAlign w:val="center"/>
          </w:tcPr>
          <w:p>
            <w:pPr>
              <w:autoSpaceDN w:val="0"/>
              <w:jc w:val="left"/>
              <w:rPr>
                <w:rFonts w:ascii="仿宋_GB2312" w:hAnsi="方正小标宋简体" w:eastAsia="仿宋_GB2312" w:cs="方正小标宋简体"/>
                <w:szCs w:val="21"/>
                <w:shd w:val="clear" w:color="auto" w:fill="FFFFFF"/>
              </w:rPr>
            </w:pPr>
          </w:p>
        </w:tc>
        <w:tc>
          <w:tcPr>
            <w:tcW w:w="1557" w:type="dxa"/>
            <w:vMerge w:val="continue"/>
            <w:vAlign w:val="center"/>
          </w:tcPr>
          <w:p>
            <w:pPr>
              <w:autoSpaceDN w:val="0"/>
              <w:jc w:val="left"/>
              <w:rPr>
                <w:rFonts w:ascii="仿宋_GB2312" w:hAnsi="方正小标宋简体" w:eastAsia="仿宋_GB2312" w:cs="方正小标宋简体"/>
                <w:szCs w:val="21"/>
                <w:shd w:val="clear" w:color="auto" w:fill="FFFFFF"/>
              </w:rPr>
            </w:pPr>
          </w:p>
        </w:tc>
        <w:tc>
          <w:tcPr>
            <w:tcW w:w="1750" w:type="dxa"/>
            <w:vMerge w:val="continue"/>
            <w:vAlign w:val="center"/>
          </w:tcPr>
          <w:p>
            <w:pPr>
              <w:autoSpaceDN w:val="0"/>
              <w:jc w:val="left"/>
              <w:rPr>
                <w:rFonts w:ascii="仿宋_GB2312" w:hAnsi="方正小标宋简体" w:eastAsia="仿宋_GB2312" w:cs="方正小标宋简体"/>
                <w:szCs w:val="21"/>
                <w:shd w:val="clear" w:color="auto" w:fill="FFFFFF"/>
              </w:rPr>
            </w:pPr>
          </w:p>
        </w:tc>
        <w:tc>
          <w:tcPr>
            <w:tcW w:w="1294" w:type="dxa"/>
            <w:vMerge w:val="continue"/>
            <w:vAlign w:val="center"/>
          </w:tcPr>
          <w:p>
            <w:pPr>
              <w:autoSpaceDN w:val="0"/>
              <w:jc w:val="left"/>
              <w:rPr>
                <w:rFonts w:ascii="仿宋_GB2312" w:hAnsi="方正小标宋简体" w:eastAsia="仿宋_GB2312" w:cs="方正小标宋简体"/>
                <w:szCs w:val="21"/>
                <w:shd w:val="clear" w:color="auto" w:fill="FFFFFF"/>
              </w:rPr>
            </w:pPr>
          </w:p>
        </w:tc>
        <w:tc>
          <w:tcPr>
            <w:tcW w:w="2026" w:type="dxa"/>
            <w:vAlign w:val="center"/>
          </w:tcPr>
          <w:p>
            <w:pPr>
              <w:autoSpaceDN w:val="0"/>
              <w:jc w:val="left"/>
              <w:rPr>
                <w:rFonts w:hint="eastAsia" w:ascii="仿宋_GB2312" w:hAnsi="方正小标宋简体" w:eastAsia="仿宋_GB2312" w:cs="方正小标宋简体"/>
                <w:szCs w:val="21"/>
                <w:shd w:val="clear" w:color="auto" w:fill="FFFFFF"/>
                <w:lang w:eastAsia="zh-CN"/>
              </w:rPr>
            </w:pPr>
            <w:r>
              <w:rPr>
                <w:rFonts w:hint="eastAsia" w:ascii="仿宋_GB2312" w:hAnsi="方正小标宋简体" w:eastAsia="仿宋_GB2312" w:cs="方正小标宋简体"/>
                <w:szCs w:val="21"/>
                <w:shd w:val="clear" w:color="auto" w:fill="FFFFFF"/>
                <w:lang w:eastAsia="zh-CN"/>
              </w:rPr>
              <w:t>自动监控设备的运行和维护</w:t>
            </w:r>
          </w:p>
        </w:tc>
        <w:tc>
          <w:tcPr>
            <w:tcW w:w="1614" w:type="dxa"/>
            <w:vAlign w:val="center"/>
          </w:tcPr>
          <w:p>
            <w:pPr>
              <w:autoSpaceDN w:val="0"/>
              <w:jc w:val="left"/>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lang w:eastAsia="zh-CN"/>
              </w:rPr>
              <w:t>按照实际情况依申请给付</w:t>
            </w:r>
          </w:p>
        </w:tc>
        <w:tc>
          <w:tcPr>
            <w:tcW w:w="707" w:type="dxa"/>
            <w:vMerge w:val="continue"/>
            <w:vAlign w:val="center"/>
          </w:tcPr>
          <w:p>
            <w:pPr>
              <w:autoSpaceDN w:val="0"/>
              <w:jc w:val="center"/>
              <w:rPr>
                <w:rFonts w:ascii="仿宋_GB2312" w:hAnsi="方正小标宋简体" w:eastAsia="仿宋_GB2312" w:cs="方正小标宋简体"/>
                <w:szCs w:val="21"/>
                <w:shd w:val="clear" w:color="auto" w:fill="FFFFFF"/>
              </w:rPr>
            </w:pPr>
          </w:p>
        </w:tc>
      </w:tr>
    </w:tbl>
    <w:p>
      <w:pPr>
        <w:shd w:val="solid" w:color="FFFFFF" w:fill="auto"/>
        <w:autoSpaceDN w:val="0"/>
        <w:spacing w:line="450" w:lineRule="atLeast"/>
        <w:ind w:firstLine="3150" w:firstLineChars="1500"/>
        <w:rPr>
          <w:rFonts w:ascii="宋体" w:cs="方正小标宋简体"/>
          <w:b/>
          <w:sz w:val="32"/>
          <w:szCs w:val="32"/>
          <w:shd w:val="clear" w:color="auto" w:fill="FFFFFF"/>
        </w:rPr>
      </w:pPr>
      <w:r>
        <w:rPr>
          <w:rFonts w:ascii="仿宋_GB2312" w:eastAsia="仿宋_GB2312"/>
          <w:szCs w:val="21"/>
        </w:rPr>
        <w:br w:type="page"/>
      </w:r>
      <w:r>
        <w:rPr>
          <w:rFonts w:hint="eastAsia" w:ascii="宋体" w:hAnsi="宋体" w:eastAsia="仿宋_GB2312" w:cs="方正小标宋简体"/>
          <w:b/>
          <w:sz w:val="32"/>
          <w:szCs w:val="32"/>
          <w:shd w:val="clear" w:color="auto" w:fill="FFFFFF"/>
          <w:lang w:eastAsia="zh-CN"/>
        </w:rPr>
        <w:t>城中区环保局</w:t>
      </w:r>
      <w:r>
        <w:rPr>
          <w:rFonts w:hint="eastAsia" w:ascii="宋体" w:hAnsi="宋体" w:cs="方正小标宋简体"/>
          <w:b/>
          <w:sz w:val="32"/>
          <w:szCs w:val="32"/>
          <w:shd w:val="clear" w:color="auto" w:fill="FFFFFF"/>
        </w:rPr>
        <w:t>行政检查自由裁量量化标准</w:t>
      </w:r>
    </w:p>
    <w:tbl>
      <w:tblPr>
        <w:tblStyle w:val="3"/>
        <w:tblW w:w="13931" w:type="dxa"/>
        <w:tblInd w:w="-31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25"/>
        <w:gridCol w:w="1395"/>
        <w:gridCol w:w="5702"/>
        <w:gridCol w:w="2340"/>
        <w:gridCol w:w="2409"/>
        <w:gridCol w:w="15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55" w:hRule="atLeast"/>
        </w:trPr>
        <w:tc>
          <w:tcPr>
            <w:tcW w:w="525" w:type="dxa"/>
            <w:shd w:val="solid" w:color="FFFFFF" w:fill="auto"/>
            <w:vAlign w:val="center"/>
          </w:tcPr>
          <w:p>
            <w:pPr>
              <w:shd w:val="solid" w:color="FFFFFF" w:fill="auto"/>
              <w:autoSpaceDN w:val="0"/>
              <w:spacing w:line="320" w:lineRule="exact"/>
              <w:jc w:val="left"/>
              <w:rPr>
                <w:rFonts w:ascii="仿宋_GB2312" w:eastAsia="仿宋_GB2312"/>
                <w:b/>
                <w:bCs/>
                <w:szCs w:val="21"/>
                <w:shd w:val="clear" w:color="auto" w:fill="FFFFFF"/>
              </w:rPr>
            </w:pPr>
            <w:r>
              <w:rPr>
                <w:rFonts w:hint="eastAsia" w:ascii="仿宋_GB2312" w:eastAsia="仿宋_GB2312"/>
                <w:b/>
                <w:bCs/>
                <w:szCs w:val="21"/>
                <w:shd w:val="clear" w:color="auto" w:fill="FFFFFF"/>
              </w:rPr>
              <w:t>序号</w:t>
            </w:r>
          </w:p>
        </w:tc>
        <w:tc>
          <w:tcPr>
            <w:tcW w:w="1395" w:type="dxa"/>
            <w:shd w:val="solid" w:color="FFFFFF" w:fill="auto"/>
            <w:vAlign w:val="center"/>
          </w:tcPr>
          <w:p>
            <w:pPr>
              <w:shd w:val="solid" w:color="FFFFFF" w:fill="auto"/>
              <w:autoSpaceDN w:val="0"/>
              <w:spacing w:line="320" w:lineRule="exact"/>
              <w:jc w:val="center"/>
              <w:rPr>
                <w:rFonts w:ascii="仿宋_GB2312" w:eastAsia="仿宋_GB2312"/>
                <w:b/>
                <w:bCs/>
                <w:szCs w:val="21"/>
                <w:shd w:val="clear" w:color="auto" w:fill="FFFFFF"/>
              </w:rPr>
            </w:pPr>
            <w:r>
              <w:rPr>
                <w:rFonts w:hint="eastAsia" w:ascii="仿宋_GB2312" w:eastAsia="仿宋_GB2312"/>
                <w:b/>
                <w:bCs/>
                <w:szCs w:val="21"/>
                <w:shd w:val="clear" w:color="auto" w:fill="FFFFFF"/>
              </w:rPr>
              <w:t>检查事</w:t>
            </w:r>
          </w:p>
          <w:p>
            <w:pPr>
              <w:shd w:val="solid" w:color="FFFFFF" w:fill="auto"/>
              <w:autoSpaceDN w:val="0"/>
              <w:spacing w:line="320" w:lineRule="exact"/>
              <w:jc w:val="center"/>
              <w:rPr>
                <w:rFonts w:ascii="仿宋_GB2312" w:eastAsia="仿宋_GB2312"/>
                <w:b/>
                <w:bCs/>
                <w:szCs w:val="21"/>
                <w:shd w:val="clear" w:color="auto" w:fill="FFFFFF"/>
              </w:rPr>
            </w:pPr>
            <w:r>
              <w:rPr>
                <w:rFonts w:hint="eastAsia" w:ascii="仿宋_GB2312" w:eastAsia="仿宋_GB2312"/>
                <w:b/>
                <w:bCs/>
                <w:szCs w:val="21"/>
                <w:shd w:val="clear" w:color="auto" w:fill="FFFFFF"/>
              </w:rPr>
              <w:t>项名称</w:t>
            </w:r>
          </w:p>
        </w:tc>
        <w:tc>
          <w:tcPr>
            <w:tcW w:w="5702" w:type="dxa"/>
            <w:shd w:val="solid" w:color="FFFFFF" w:fill="auto"/>
            <w:vAlign w:val="center"/>
          </w:tcPr>
          <w:p>
            <w:pPr>
              <w:shd w:val="solid" w:color="FFFFFF" w:fill="auto"/>
              <w:autoSpaceDN w:val="0"/>
              <w:spacing w:line="320" w:lineRule="exact"/>
              <w:jc w:val="center"/>
              <w:rPr>
                <w:rFonts w:ascii="仿宋_GB2312" w:eastAsia="仿宋_GB2312"/>
                <w:b/>
                <w:bCs/>
                <w:szCs w:val="21"/>
                <w:shd w:val="clear" w:color="auto" w:fill="FFFFFF"/>
              </w:rPr>
            </w:pPr>
            <w:r>
              <w:rPr>
                <w:rFonts w:hint="eastAsia" w:ascii="仿宋_GB2312" w:eastAsia="仿宋_GB2312"/>
                <w:b/>
                <w:bCs/>
                <w:szCs w:val="21"/>
                <w:shd w:val="clear" w:color="auto" w:fill="FFFFFF"/>
              </w:rPr>
              <w:t>设定依据</w:t>
            </w:r>
          </w:p>
        </w:tc>
        <w:tc>
          <w:tcPr>
            <w:tcW w:w="2340" w:type="dxa"/>
            <w:shd w:val="solid" w:color="FFFFFF" w:fill="auto"/>
            <w:vAlign w:val="center"/>
          </w:tcPr>
          <w:p>
            <w:pPr>
              <w:shd w:val="solid" w:color="FFFFFF" w:fill="auto"/>
              <w:autoSpaceDN w:val="0"/>
              <w:spacing w:line="320" w:lineRule="exact"/>
              <w:jc w:val="center"/>
              <w:rPr>
                <w:rFonts w:ascii="仿宋_GB2312" w:eastAsia="仿宋_GB2312"/>
                <w:b/>
                <w:bCs/>
                <w:szCs w:val="21"/>
                <w:shd w:val="clear" w:color="auto" w:fill="FFFFFF"/>
              </w:rPr>
            </w:pPr>
            <w:r>
              <w:rPr>
                <w:rFonts w:hint="eastAsia" w:ascii="仿宋_GB2312" w:eastAsia="仿宋_GB2312"/>
                <w:b/>
                <w:bCs/>
                <w:szCs w:val="21"/>
                <w:shd w:val="clear" w:color="auto" w:fill="FFFFFF"/>
              </w:rPr>
              <w:t>检查结果</w:t>
            </w:r>
          </w:p>
        </w:tc>
        <w:tc>
          <w:tcPr>
            <w:tcW w:w="2409" w:type="dxa"/>
            <w:shd w:val="solid" w:color="FFFFFF" w:fill="auto"/>
            <w:vAlign w:val="center"/>
          </w:tcPr>
          <w:p>
            <w:pPr>
              <w:shd w:val="solid" w:color="FFFFFF" w:fill="auto"/>
              <w:autoSpaceDN w:val="0"/>
              <w:spacing w:line="320" w:lineRule="exact"/>
              <w:jc w:val="center"/>
              <w:rPr>
                <w:rFonts w:ascii="仿宋_GB2312" w:eastAsia="仿宋_GB2312"/>
                <w:b/>
                <w:bCs/>
                <w:szCs w:val="21"/>
                <w:shd w:val="clear" w:color="auto" w:fill="FFFFFF"/>
              </w:rPr>
            </w:pPr>
            <w:r>
              <w:rPr>
                <w:rFonts w:hint="eastAsia" w:ascii="仿宋_GB2312" w:eastAsia="仿宋_GB2312"/>
                <w:b/>
                <w:bCs/>
                <w:szCs w:val="21"/>
                <w:shd w:val="clear" w:color="auto" w:fill="FFFFFF"/>
              </w:rPr>
              <w:t>裁量标准</w:t>
            </w:r>
          </w:p>
        </w:tc>
        <w:tc>
          <w:tcPr>
            <w:tcW w:w="1560" w:type="dxa"/>
            <w:shd w:val="solid" w:color="FFFFFF" w:fill="auto"/>
            <w:vAlign w:val="center"/>
          </w:tcPr>
          <w:p>
            <w:pPr>
              <w:shd w:val="solid" w:color="FFFFFF" w:fill="auto"/>
              <w:autoSpaceDN w:val="0"/>
              <w:spacing w:line="320" w:lineRule="exact"/>
              <w:jc w:val="center"/>
              <w:rPr>
                <w:rFonts w:ascii="仿宋_GB2312" w:eastAsia="仿宋_GB2312"/>
                <w:b/>
                <w:bCs/>
                <w:szCs w:val="21"/>
                <w:shd w:val="clear" w:color="auto" w:fill="FFFFFF"/>
              </w:rPr>
            </w:pPr>
            <w:r>
              <w:rPr>
                <w:rFonts w:hint="eastAsia" w:ascii="仿宋_GB2312" w:eastAsia="仿宋_GB2312"/>
                <w:b/>
                <w:bCs/>
                <w:szCs w:val="21"/>
                <w:shd w:val="clear" w:color="auto" w:fill="FFFFFF"/>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290" w:hRule="atLeast"/>
        </w:trPr>
        <w:tc>
          <w:tcPr>
            <w:tcW w:w="525" w:type="dxa"/>
            <w:shd w:val="solid" w:color="FFFFFF" w:fill="auto"/>
            <w:vAlign w:val="center"/>
          </w:tcPr>
          <w:p>
            <w:pPr>
              <w:autoSpaceDN w:val="0"/>
              <w:jc w:val="center"/>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1</w:t>
            </w:r>
          </w:p>
        </w:tc>
        <w:tc>
          <w:tcPr>
            <w:tcW w:w="1395" w:type="dxa"/>
            <w:shd w:val="solid" w:color="FFFFFF" w:fill="auto"/>
            <w:vAlign w:val="center"/>
          </w:tcPr>
          <w:p>
            <w:pPr>
              <w:autoSpaceDN w:val="0"/>
              <w:jc w:val="center"/>
              <w:rPr>
                <w:rFonts w:ascii="仿宋_GB2312" w:hAnsi="方正小标宋简体" w:eastAsia="仿宋_GB2312" w:cs="方正小标宋简体"/>
                <w:szCs w:val="21"/>
                <w:shd w:val="clear" w:color="auto" w:fill="FFFFFF"/>
              </w:rPr>
            </w:pPr>
            <w:r>
              <w:rPr>
                <w:rFonts w:hint="eastAsia" w:ascii="仿宋_GB2312" w:hAnsi="宋体" w:eastAsia="仿宋_GB2312"/>
                <w:szCs w:val="21"/>
              </w:rPr>
              <w:t>对环境监测机构的监督检查</w:t>
            </w:r>
          </w:p>
        </w:tc>
        <w:tc>
          <w:tcPr>
            <w:tcW w:w="5702" w:type="dxa"/>
            <w:shd w:val="solid" w:color="FFFFFF" w:fill="auto"/>
            <w:vAlign w:val="center"/>
          </w:tcPr>
          <w:p>
            <w:pPr>
              <w:autoSpaceDN w:val="0"/>
              <w:jc w:val="left"/>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法律】《中华人民共和国环境保护法》（中华人民共和国主席令第９号）第十七条“国家建立、健全环境监测制度。国务院环境保护主管部门制定监测规范，会同有关部门组织监测网络，统一规划国家环境质量监测站(点)的设置，建立监测数据共享机制，加强对环境监测的管理。有关行业、专业等各类环境质量监测站(点)的设置应当符合法律法规规定和监测规范的要求。监测机构应当使用符合国家标准的监测设备，遵守监测规范。监测机构及其负责人对监测数据的真实性和准确性负责。”</w:t>
            </w:r>
          </w:p>
        </w:tc>
        <w:tc>
          <w:tcPr>
            <w:tcW w:w="2340" w:type="dxa"/>
            <w:shd w:val="solid" w:color="FFFFFF" w:fill="auto"/>
            <w:vAlign w:val="center"/>
          </w:tcPr>
          <w:p>
            <w:pPr>
              <w:shd w:val="solid" w:color="FFFFFF" w:fill="auto"/>
              <w:autoSpaceDN w:val="0"/>
              <w:spacing w:line="320" w:lineRule="exact"/>
              <w:jc w:val="center"/>
              <w:rPr>
                <w:rFonts w:ascii="仿宋_GB2312" w:eastAsia="仿宋_GB2312"/>
                <w:szCs w:val="21"/>
                <w:shd w:val="clear" w:color="auto" w:fill="FFFFFF"/>
              </w:rPr>
            </w:pPr>
            <w:r>
              <w:rPr>
                <w:rFonts w:hint="eastAsia" w:ascii="仿宋_GB2312" w:eastAsia="仿宋_GB2312"/>
                <w:szCs w:val="21"/>
                <w:shd w:val="clear" w:color="auto" w:fill="FFFFFF"/>
              </w:rPr>
              <w:t>发现违法、违规行为</w:t>
            </w:r>
          </w:p>
        </w:tc>
        <w:tc>
          <w:tcPr>
            <w:tcW w:w="2409" w:type="dxa"/>
            <w:shd w:val="solid" w:color="FFFFFF" w:fill="auto"/>
            <w:vAlign w:val="center"/>
          </w:tcPr>
          <w:p>
            <w:pPr>
              <w:shd w:val="solid" w:color="FFFFFF" w:fill="auto"/>
              <w:autoSpaceDN w:val="0"/>
              <w:spacing w:line="320" w:lineRule="exact"/>
              <w:ind w:firstLine="105" w:firstLineChars="50"/>
              <w:jc w:val="left"/>
              <w:rPr>
                <w:rFonts w:ascii="仿宋_GB2312" w:eastAsia="仿宋_GB2312"/>
                <w:bCs/>
                <w:szCs w:val="21"/>
                <w:shd w:val="clear" w:color="auto" w:fill="FFFFFF"/>
              </w:rPr>
            </w:pPr>
            <w:r>
              <w:rPr>
                <w:rFonts w:hint="eastAsia" w:ascii="仿宋_GB2312" w:eastAsia="仿宋_GB2312"/>
                <w:bCs/>
                <w:szCs w:val="21"/>
                <w:shd w:val="clear" w:color="auto" w:fill="FFFFFF"/>
              </w:rPr>
              <w:t>无自由裁量情形</w:t>
            </w:r>
          </w:p>
        </w:tc>
        <w:tc>
          <w:tcPr>
            <w:tcW w:w="1560" w:type="dxa"/>
            <w:shd w:val="solid" w:color="FFFFFF" w:fill="auto"/>
            <w:vAlign w:val="center"/>
          </w:tcPr>
          <w:p>
            <w:pPr>
              <w:shd w:val="solid" w:color="FFFFFF" w:fill="auto"/>
              <w:autoSpaceDN w:val="0"/>
              <w:spacing w:line="320" w:lineRule="exact"/>
              <w:jc w:val="center"/>
              <w:rPr>
                <w:rFonts w:ascii="仿宋_GB2312" w:eastAsia="仿宋_GB2312"/>
                <w:bCs/>
                <w:szCs w:val="21"/>
                <w:shd w:val="clear" w:color="auto" w:fill="FFFFFF"/>
              </w:rPr>
            </w:pPr>
            <w:r>
              <w:rPr>
                <w:rFonts w:hint="eastAsia" w:ascii="仿宋_GB2312" w:eastAsia="仿宋_GB2312"/>
                <w:szCs w:val="21"/>
                <w:shd w:val="clear" w:color="auto" w:fill="FFFFFF"/>
              </w:rPr>
              <w:t>构成犯罪的由司法机关依法追究刑事责任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290" w:hRule="atLeast"/>
        </w:trPr>
        <w:tc>
          <w:tcPr>
            <w:tcW w:w="525" w:type="dxa"/>
            <w:shd w:val="solid" w:color="FFFFFF" w:fill="auto"/>
            <w:vAlign w:val="center"/>
          </w:tcPr>
          <w:p>
            <w:pPr>
              <w:autoSpaceDN w:val="0"/>
              <w:jc w:val="center"/>
              <w:rPr>
                <w:rFonts w:hint="eastAsia" w:ascii="仿宋_GB2312" w:hAnsi="方正小标宋简体" w:eastAsia="仿宋_GB2312" w:cs="方正小标宋简体"/>
                <w:szCs w:val="21"/>
                <w:shd w:val="clear" w:color="auto" w:fill="FFFFFF"/>
                <w:lang w:val="en-US" w:eastAsia="zh-CN"/>
              </w:rPr>
            </w:pPr>
            <w:r>
              <w:rPr>
                <w:rFonts w:hint="eastAsia" w:ascii="仿宋_GB2312" w:hAnsi="方正小标宋简体" w:eastAsia="仿宋_GB2312" w:cs="方正小标宋简体"/>
                <w:szCs w:val="21"/>
                <w:shd w:val="clear" w:color="auto" w:fill="FFFFFF"/>
                <w:lang w:val="en-US" w:eastAsia="zh-CN"/>
              </w:rPr>
              <w:t>2</w:t>
            </w:r>
          </w:p>
        </w:tc>
        <w:tc>
          <w:tcPr>
            <w:tcW w:w="1395" w:type="dxa"/>
            <w:shd w:val="solid" w:color="FFFFFF" w:fill="auto"/>
            <w:vAlign w:val="center"/>
          </w:tcPr>
          <w:p>
            <w:pPr>
              <w:autoSpaceDN w:val="0"/>
              <w:jc w:val="center"/>
              <w:rPr>
                <w:rFonts w:hint="eastAsia" w:ascii="仿宋_GB2312" w:hAnsi="宋体" w:eastAsia="仿宋_GB2312"/>
                <w:szCs w:val="21"/>
              </w:rPr>
            </w:pPr>
            <w:r>
              <w:rPr>
                <w:rFonts w:hint="eastAsia" w:ascii="仿宋_GB2312" w:hAnsi="宋体" w:eastAsia="仿宋_GB2312"/>
                <w:szCs w:val="21"/>
              </w:rPr>
              <w:t xml:space="preserve"> 环境保护、生态保护、核与辐射安全、污染防治、固体废物、危险废物和危险化学品、规划实施、污染源监控设施等方面的监督检查（核查）</w:t>
            </w:r>
          </w:p>
        </w:tc>
        <w:tc>
          <w:tcPr>
            <w:tcW w:w="5702" w:type="dxa"/>
            <w:shd w:val="solid" w:color="FFFFFF" w:fill="auto"/>
            <w:vAlign w:val="center"/>
          </w:tcPr>
          <w:p>
            <w:pPr>
              <w:autoSpaceDN w:val="0"/>
              <w:jc w:val="left"/>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法律】《中华人民共和国环境保护法》（主席令第9号）第十条第一款“国务院环境保护主管部门，对全国环境保护工作实施统一监督管理；县级以上地方人民政府环境保护主管部门，对本行政区域环境保护工作实施统一监督管理。”、第二十四条“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tc>
        <w:tc>
          <w:tcPr>
            <w:tcW w:w="2340" w:type="dxa"/>
            <w:shd w:val="solid" w:color="FFFFFF" w:fill="auto"/>
            <w:vAlign w:val="center"/>
          </w:tcPr>
          <w:p>
            <w:pPr>
              <w:shd w:val="solid" w:color="FFFFFF" w:fill="auto"/>
              <w:autoSpaceDN w:val="0"/>
              <w:spacing w:line="320" w:lineRule="exact"/>
              <w:jc w:val="center"/>
              <w:rPr>
                <w:rFonts w:hint="eastAsia" w:ascii="仿宋_GB2312" w:eastAsia="仿宋_GB2312"/>
                <w:szCs w:val="21"/>
                <w:shd w:val="clear" w:color="auto" w:fill="FFFFFF"/>
              </w:rPr>
            </w:pPr>
            <w:r>
              <w:rPr>
                <w:rFonts w:hint="eastAsia" w:ascii="仿宋_GB2312" w:eastAsia="仿宋_GB2312"/>
                <w:szCs w:val="21"/>
                <w:shd w:val="clear" w:color="auto" w:fill="FFFFFF"/>
              </w:rPr>
              <w:t>发现违法、违规行为</w:t>
            </w:r>
          </w:p>
        </w:tc>
        <w:tc>
          <w:tcPr>
            <w:tcW w:w="2409" w:type="dxa"/>
            <w:shd w:val="solid" w:color="FFFFFF" w:fill="auto"/>
            <w:vAlign w:val="center"/>
          </w:tcPr>
          <w:p>
            <w:pPr>
              <w:shd w:val="solid" w:color="FFFFFF" w:fill="auto"/>
              <w:autoSpaceDN w:val="0"/>
              <w:spacing w:line="320" w:lineRule="exact"/>
              <w:ind w:firstLine="105" w:firstLineChars="50"/>
              <w:jc w:val="left"/>
              <w:rPr>
                <w:rFonts w:hint="eastAsia" w:ascii="仿宋_GB2312" w:eastAsia="仿宋_GB2312"/>
                <w:bCs/>
                <w:szCs w:val="21"/>
                <w:shd w:val="clear" w:color="auto" w:fill="FFFFFF"/>
              </w:rPr>
            </w:pPr>
            <w:r>
              <w:rPr>
                <w:rFonts w:hint="eastAsia" w:ascii="仿宋_GB2312" w:eastAsia="仿宋_GB2312"/>
                <w:bCs/>
                <w:szCs w:val="21"/>
                <w:shd w:val="clear" w:color="auto" w:fill="FFFFFF"/>
              </w:rPr>
              <w:t>无自由裁量情形</w:t>
            </w:r>
          </w:p>
        </w:tc>
        <w:tc>
          <w:tcPr>
            <w:tcW w:w="1560" w:type="dxa"/>
            <w:shd w:val="solid" w:color="FFFFFF" w:fill="auto"/>
            <w:vAlign w:val="center"/>
          </w:tcPr>
          <w:p>
            <w:pPr>
              <w:shd w:val="solid" w:color="FFFFFF" w:fill="auto"/>
              <w:autoSpaceDN w:val="0"/>
              <w:spacing w:line="320" w:lineRule="exact"/>
              <w:jc w:val="center"/>
              <w:rPr>
                <w:rFonts w:hint="eastAsia" w:ascii="仿宋_GB2312" w:eastAsia="仿宋_GB2312"/>
                <w:szCs w:val="21"/>
                <w:shd w:val="clear" w:color="auto" w:fill="FFFFFF"/>
              </w:rPr>
            </w:pPr>
            <w:r>
              <w:rPr>
                <w:rFonts w:hint="eastAsia" w:ascii="仿宋_GB2312" w:eastAsia="仿宋_GB2312"/>
                <w:szCs w:val="21"/>
                <w:shd w:val="clear" w:color="auto" w:fill="FFFFFF"/>
              </w:rPr>
              <w:t>构成犯罪的由司法机关依法追究刑事责任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290" w:hRule="atLeast"/>
        </w:trPr>
        <w:tc>
          <w:tcPr>
            <w:tcW w:w="525" w:type="dxa"/>
            <w:shd w:val="solid" w:color="FFFFFF" w:fill="auto"/>
            <w:vAlign w:val="center"/>
          </w:tcPr>
          <w:p>
            <w:pPr>
              <w:autoSpaceDN w:val="0"/>
              <w:jc w:val="center"/>
              <w:rPr>
                <w:rFonts w:hint="eastAsia" w:ascii="仿宋_GB2312" w:hAnsi="方正小标宋简体" w:eastAsia="仿宋_GB2312" w:cs="方正小标宋简体"/>
                <w:szCs w:val="21"/>
                <w:shd w:val="clear" w:color="auto" w:fill="FFFFFF"/>
                <w:lang w:val="en-US" w:eastAsia="zh-CN"/>
              </w:rPr>
            </w:pPr>
            <w:r>
              <w:rPr>
                <w:rFonts w:hint="eastAsia" w:ascii="仿宋_GB2312" w:hAnsi="方正小标宋简体" w:eastAsia="仿宋_GB2312" w:cs="方正小标宋简体"/>
                <w:szCs w:val="21"/>
                <w:shd w:val="clear" w:color="auto" w:fill="FFFFFF"/>
                <w:lang w:val="en-US" w:eastAsia="zh-CN"/>
              </w:rPr>
              <w:t>3</w:t>
            </w:r>
          </w:p>
        </w:tc>
        <w:tc>
          <w:tcPr>
            <w:tcW w:w="1395" w:type="dxa"/>
            <w:shd w:val="solid" w:color="FFFFFF" w:fill="auto"/>
            <w:vAlign w:val="center"/>
          </w:tcPr>
          <w:p>
            <w:pPr>
              <w:keepNext w:val="0"/>
              <w:keepLines w:val="0"/>
              <w:widowControl/>
              <w:suppressLineNumbers w:val="0"/>
              <w:jc w:val="center"/>
              <w:textAlignment w:val="top"/>
              <w:rPr>
                <w:rFonts w:hint="eastAsia" w:ascii="仿宋_GB2312" w:hAnsi="宋体" w:eastAsia="仿宋_GB2312"/>
                <w:szCs w:val="21"/>
              </w:rPr>
            </w:pPr>
            <w:r>
              <w:rPr>
                <w:rFonts w:hint="eastAsia" w:ascii="仿宋" w:hAnsi="仿宋" w:eastAsia="仿宋" w:cs="仿宋"/>
                <w:i w:val="0"/>
                <w:color w:val="000000"/>
                <w:kern w:val="0"/>
                <w:sz w:val="20"/>
                <w:szCs w:val="20"/>
                <w:u w:val="none"/>
                <w:lang w:val="en-US" w:eastAsia="zh-CN" w:bidi="ar"/>
              </w:rPr>
              <w:t>消耗臭氧层物质监督检查</w:t>
            </w:r>
          </w:p>
        </w:tc>
        <w:tc>
          <w:tcPr>
            <w:tcW w:w="5702" w:type="dxa"/>
            <w:shd w:val="solid" w:color="FFFFFF" w:fill="auto"/>
            <w:vAlign w:val="center"/>
          </w:tcPr>
          <w:p>
            <w:pPr>
              <w:autoSpaceDN w:val="0"/>
              <w:jc w:val="left"/>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【法规】《消耗臭氧层物质管理条例》（中华人民共和国国务院令第573号）  第二十五条　县级以上人民政府环境保护主管部门和其他有关部门，依照本条例的规定和各自的职责对消耗臭氧层物质的生产、销售、使用和进出口等活动进行监督检查。</w:t>
            </w:r>
          </w:p>
        </w:tc>
        <w:tc>
          <w:tcPr>
            <w:tcW w:w="2340" w:type="dxa"/>
            <w:shd w:val="solid" w:color="FFFFFF" w:fill="auto"/>
            <w:vAlign w:val="center"/>
          </w:tcPr>
          <w:p>
            <w:pPr>
              <w:shd w:val="solid" w:color="FFFFFF" w:fill="auto"/>
              <w:autoSpaceDN w:val="0"/>
              <w:spacing w:line="320" w:lineRule="exact"/>
              <w:jc w:val="center"/>
              <w:rPr>
                <w:rFonts w:hint="eastAsia" w:ascii="仿宋_GB2312" w:eastAsia="仿宋_GB2312"/>
                <w:szCs w:val="21"/>
                <w:shd w:val="clear" w:color="auto" w:fill="FFFFFF"/>
              </w:rPr>
            </w:pPr>
            <w:r>
              <w:rPr>
                <w:rFonts w:hint="eastAsia" w:ascii="仿宋_GB2312" w:eastAsia="仿宋_GB2312"/>
                <w:szCs w:val="21"/>
                <w:shd w:val="clear" w:color="auto" w:fill="FFFFFF"/>
              </w:rPr>
              <w:t>发现违法、违规行为</w:t>
            </w:r>
          </w:p>
        </w:tc>
        <w:tc>
          <w:tcPr>
            <w:tcW w:w="2409" w:type="dxa"/>
            <w:shd w:val="solid" w:color="FFFFFF" w:fill="auto"/>
            <w:vAlign w:val="center"/>
          </w:tcPr>
          <w:p>
            <w:pPr>
              <w:shd w:val="solid" w:color="FFFFFF" w:fill="auto"/>
              <w:autoSpaceDN w:val="0"/>
              <w:spacing w:line="320" w:lineRule="exact"/>
              <w:ind w:firstLine="105" w:firstLineChars="50"/>
              <w:jc w:val="left"/>
              <w:rPr>
                <w:rFonts w:hint="eastAsia" w:ascii="仿宋_GB2312" w:eastAsia="仿宋_GB2312"/>
                <w:bCs/>
                <w:szCs w:val="21"/>
                <w:shd w:val="clear" w:color="auto" w:fill="FFFFFF"/>
              </w:rPr>
            </w:pPr>
            <w:r>
              <w:rPr>
                <w:rFonts w:hint="eastAsia" w:ascii="仿宋_GB2312" w:eastAsia="仿宋_GB2312"/>
                <w:bCs/>
                <w:szCs w:val="21"/>
                <w:shd w:val="clear" w:color="auto" w:fill="FFFFFF"/>
              </w:rPr>
              <w:t>无自由裁量情形</w:t>
            </w:r>
          </w:p>
        </w:tc>
        <w:tc>
          <w:tcPr>
            <w:tcW w:w="1560" w:type="dxa"/>
            <w:shd w:val="solid" w:color="FFFFFF" w:fill="auto"/>
            <w:vAlign w:val="center"/>
          </w:tcPr>
          <w:p>
            <w:pPr>
              <w:shd w:val="solid" w:color="FFFFFF" w:fill="auto"/>
              <w:autoSpaceDN w:val="0"/>
              <w:spacing w:line="320" w:lineRule="exact"/>
              <w:jc w:val="center"/>
              <w:rPr>
                <w:rFonts w:hint="eastAsia" w:ascii="仿宋_GB2312" w:eastAsia="仿宋_GB2312"/>
                <w:szCs w:val="21"/>
                <w:shd w:val="clear" w:color="auto" w:fill="FFFFFF"/>
              </w:rPr>
            </w:pPr>
            <w:r>
              <w:rPr>
                <w:rFonts w:hint="eastAsia" w:ascii="仿宋_GB2312" w:eastAsia="仿宋_GB2312"/>
                <w:szCs w:val="21"/>
                <w:shd w:val="clear" w:color="auto" w:fill="FFFFFF"/>
              </w:rPr>
              <w:t>构成犯罪的由司法机关依法追究刑事责任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290" w:hRule="atLeast"/>
        </w:trPr>
        <w:tc>
          <w:tcPr>
            <w:tcW w:w="525" w:type="dxa"/>
          </w:tcPr>
          <w:p>
            <w:pPr>
              <w:autoSpaceDN w:val="0"/>
              <w:jc w:val="center"/>
              <w:rPr>
                <w:rFonts w:hint="eastAsia" w:ascii="仿宋_GB2312" w:hAnsi="方正小标宋简体" w:eastAsia="仿宋_GB2312" w:cs="方正小标宋简体"/>
                <w:szCs w:val="21"/>
                <w:shd w:val="clear" w:color="auto" w:fill="FFFFFF"/>
                <w:lang w:val="en-US" w:eastAsia="zh-CN"/>
              </w:rPr>
            </w:pPr>
            <w:r>
              <w:rPr>
                <w:rFonts w:hint="eastAsia" w:ascii="仿宋_GB2312" w:hAnsi="方正小标宋简体" w:eastAsia="仿宋_GB2312" w:cs="方正小标宋简体"/>
                <w:szCs w:val="21"/>
                <w:shd w:val="clear" w:color="auto" w:fill="FFFFFF"/>
                <w:lang w:val="en-US" w:eastAsia="zh-CN"/>
              </w:rPr>
              <w:t>4</w:t>
            </w:r>
          </w:p>
        </w:tc>
        <w:tc>
          <w:tcPr>
            <w:tcW w:w="1395" w:type="dxa"/>
          </w:tcPr>
          <w:p>
            <w:pPr>
              <w:keepNext w:val="0"/>
              <w:keepLines w:val="0"/>
              <w:widowControl/>
              <w:suppressLineNumbers w:val="0"/>
              <w:jc w:val="left"/>
              <w:textAlignment w:val="top"/>
              <w:rPr>
                <w:rFonts w:hint="eastAsia" w:ascii="仿宋_GB2312" w:hAnsi="宋体" w:eastAsia="仿宋_GB2312"/>
                <w:szCs w:val="21"/>
              </w:rPr>
            </w:pPr>
            <w:r>
              <w:rPr>
                <w:rFonts w:hint="eastAsia" w:ascii="仿宋_GB2312" w:hAnsi="宋体" w:eastAsia="仿宋_GB2312"/>
                <w:szCs w:val="21"/>
              </w:rPr>
              <w:t>对在本辖区内承担环境影响评价工作的评价机构进行监督与考核</w:t>
            </w:r>
          </w:p>
        </w:tc>
        <w:tc>
          <w:tcPr>
            <w:tcW w:w="5702" w:type="dxa"/>
          </w:tcPr>
          <w:p>
            <w:pPr>
              <w:autoSpaceDN w:val="0"/>
              <w:jc w:val="left"/>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规章】《建设项目环境影响评价资质管理办法》（经2015年4月2日环境保护部部务会议修订通过，2015年9月28日中华人民共和国环境保护部令第36号公布）第三十条“环境保护主管部门应当加强对环评机构的监督检查。监督检查时可以查阅或者要求环评机构报送有关情况和材料，环评机构应当如实提供。监督检查包括抽查、年度检查以及在环境影响报告书（表）受理和审批过程中对环评机构的审查。”</w:t>
            </w:r>
          </w:p>
          <w:p>
            <w:pPr>
              <w:autoSpaceDN w:val="0"/>
              <w:jc w:val="left"/>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规范性文件】《关于进一步加强环境影响评价机构管理的意见》（环办〔2014〕24号）第七点“各级环境保护行政主管部门应结合报告书（表）受理和审批，加强对环评机构的日常监督与考核。在受理报告书（表）时，应对编制报告书（表）机构的资质有效性及其与建设单位签订的书面委托合同进行查验，对编制机构不具备相应资质等级和评价范围、项目负责人不具备相应专业类别，以及编制机构与合同签订机构不一致或由其分支机构等签订合同的报告书（表）不予受理。在报告书（表）审批过程中，对未落实环评工程师责任制和质量较差的报告书（表）不予审批。地方各级环境保护行政主管部门在报告书（表）受理和审批中发现上述问题的，应将有关情况记入环评机构日常考核结果，可视情况采取通报批评或在辖区内限期整改的管理措施，并将相关情况及时抄报我部。我部对受到地方环境保护行政主管部门通报批评和限期整改的环评机构，一年内不予批准资质等级晋升和评价范围调整，并将相关情况纳入环评机构信用信息系统向社会公开。”                                                 【规范性文件】《广西壮族自治区环境保护厅关于进一步加强环境影响评价机构监督管理的通知》（桂环发〔2014〕45号）</w:t>
            </w:r>
          </w:p>
        </w:tc>
        <w:tc>
          <w:tcPr>
            <w:tcW w:w="2340" w:type="dxa"/>
            <w:shd w:val="solid" w:color="FFFFFF" w:fill="auto"/>
            <w:vAlign w:val="center"/>
          </w:tcPr>
          <w:p>
            <w:pPr>
              <w:shd w:val="solid" w:color="FFFFFF" w:fill="auto"/>
              <w:autoSpaceDN w:val="0"/>
              <w:spacing w:line="320" w:lineRule="exact"/>
              <w:jc w:val="center"/>
              <w:rPr>
                <w:rFonts w:hint="eastAsia" w:ascii="仿宋_GB2312" w:eastAsia="仿宋_GB2312"/>
                <w:szCs w:val="21"/>
                <w:shd w:val="clear" w:color="auto" w:fill="FFFFFF"/>
              </w:rPr>
            </w:pPr>
            <w:r>
              <w:rPr>
                <w:rFonts w:hint="eastAsia" w:ascii="仿宋_GB2312" w:eastAsia="仿宋_GB2312"/>
                <w:szCs w:val="21"/>
                <w:shd w:val="clear" w:color="auto" w:fill="FFFFFF"/>
              </w:rPr>
              <w:t>发现违法、违规行为</w:t>
            </w:r>
          </w:p>
        </w:tc>
        <w:tc>
          <w:tcPr>
            <w:tcW w:w="2409" w:type="dxa"/>
            <w:shd w:val="solid" w:color="FFFFFF" w:fill="auto"/>
            <w:vAlign w:val="center"/>
          </w:tcPr>
          <w:p>
            <w:pPr>
              <w:shd w:val="solid" w:color="FFFFFF" w:fill="auto"/>
              <w:autoSpaceDN w:val="0"/>
              <w:spacing w:line="320" w:lineRule="exact"/>
              <w:ind w:firstLine="105" w:firstLineChars="50"/>
              <w:jc w:val="left"/>
              <w:rPr>
                <w:rFonts w:hint="eastAsia" w:ascii="仿宋_GB2312" w:eastAsia="仿宋_GB2312"/>
                <w:bCs/>
                <w:szCs w:val="21"/>
                <w:shd w:val="clear" w:color="auto" w:fill="FFFFFF"/>
              </w:rPr>
            </w:pPr>
            <w:r>
              <w:rPr>
                <w:rFonts w:hint="eastAsia" w:ascii="仿宋_GB2312" w:eastAsia="仿宋_GB2312"/>
                <w:bCs/>
                <w:szCs w:val="21"/>
                <w:shd w:val="clear" w:color="auto" w:fill="FFFFFF"/>
              </w:rPr>
              <w:t>无自由裁量情形</w:t>
            </w:r>
          </w:p>
        </w:tc>
        <w:tc>
          <w:tcPr>
            <w:tcW w:w="1560" w:type="dxa"/>
            <w:shd w:val="solid" w:color="FFFFFF" w:fill="auto"/>
            <w:vAlign w:val="center"/>
          </w:tcPr>
          <w:p>
            <w:pPr>
              <w:shd w:val="solid" w:color="FFFFFF" w:fill="auto"/>
              <w:autoSpaceDN w:val="0"/>
              <w:spacing w:line="320" w:lineRule="exact"/>
              <w:jc w:val="center"/>
              <w:rPr>
                <w:rFonts w:hint="eastAsia" w:ascii="仿宋_GB2312" w:eastAsia="仿宋_GB2312"/>
                <w:szCs w:val="21"/>
                <w:shd w:val="clear" w:color="auto" w:fill="FFFFFF"/>
              </w:rPr>
            </w:pPr>
            <w:r>
              <w:rPr>
                <w:rFonts w:hint="eastAsia" w:ascii="仿宋_GB2312" w:eastAsia="仿宋_GB2312"/>
                <w:szCs w:val="21"/>
                <w:shd w:val="clear" w:color="auto" w:fill="FFFFFF"/>
              </w:rPr>
              <w:t>构成犯罪的由司法机关依法追究刑事责任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290" w:hRule="atLeast"/>
        </w:trPr>
        <w:tc>
          <w:tcPr>
            <w:tcW w:w="525" w:type="dxa"/>
          </w:tcPr>
          <w:p>
            <w:pPr>
              <w:autoSpaceDN w:val="0"/>
              <w:jc w:val="center"/>
              <w:rPr>
                <w:rFonts w:hint="eastAsia" w:ascii="仿宋_GB2312" w:hAnsi="方正小标宋简体" w:eastAsia="仿宋_GB2312" w:cs="方正小标宋简体"/>
                <w:szCs w:val="21"/>
                <w:shd w:val="clear" w:color="auto" w:fill="FFFFFF"/>
                <w:lang w:val="en-US" w:eastAsia="zh-CN"/>
              </w:rPr>
            </w:pPr>
            <w:r>
              <w:rPr>
                <w:rFonts w:hint="eastAsia" w:ascii="仿宋_GB2312" w:hAnsi="方正小标宋简体" w:eastAsia="仿宋_GB2312" w:cs="方正小标宋简体"/>
                <w:szCs w:val="21"/>
                <w:shd w:val="clear" w:color="auto" w:fill="FFFFFF"/>
                <w:lang w:val="en-US" w:eastAsia="zh-CN"/>
              </w:rPr>
              <w:t>5</w:t>
            </w:r>
          </w:p>
        </w:tc>
        <w:tc>
          <w:tcPr>
            <w:tcW w:w="1395" w:type="dxa"/>
          </w:tcPr>
          <w:p>
            <w:pPr>
              <w:keepNext w:val="0"/>
              <w:keepLines w:val="0"/>
              <w:widowControl/>
              <w:suppressLineNumbers w:val="0"/>
              <w:jc w:val="left"/>
              <w:textAlignment w:val="top"/>
              <w:rPr>
                <w:rFonts w:hint="eastAsia" w:ascii="仿宋_GB2312" w:hAnsi="宋体" w:eastAsia="仿宋_GB2312"/>
                <w:szCs w:val="21"/>
              </w:rPr>
            </w:pPr>
            <w:r>
              <w:rPr>
                <w:rFonts w:hint="eastAsia" w:ascii="仿宋_GB2312" w:hAnsi="宋体" w:eastAsia="仿宋_GB2312"/>
                <w:szCs w:val="21"/>
              </w:rPr>
              <w:t>对在本辖区内承担建设项目竣工环境保护验收监测、调查的机构监督检查和考核</w:t>
            </w:r>
          </w:p>
        </w:tc>
        <w:tc>
          <w:tcPr>
            <w:tcW w:w="5702" w:type="dxa"/>
          </w:tcPr>
          <w:p>
            <w:pPr>
              <w:autoSpaceDN w:val="0"/>
              <w:jc w:val="left"/>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 xml:space="preserve">【规章】《建设项目竣工环境保护验收管理办法》（原国家环境保护总局令第13号）第十三条第三款“承担环境保护验收监测或者验收调查工作的单位，对验收监测或验收调查结论负责；”、第二十四条“从事建设项目竣工环境保护验收监测或验收调查工作的单位，在验收监测或验收调查工作中弄虚作假的，按照国务院环境保护行政主管部门的有关规定给予处罚。”                                                              【规范性文件】《广西壮族自治区环境保护厅关于规范建设项目竣工环境保护验收监测调查机构管理的通知》（桂环发〔2015〕5号）第一点“承担广西壮族自治区环境保护厅审批环境影响评价文件的建设项目竣工环境保护验收监测（调查）机构，应当按照环境保护部和我厅有关规定和技术规范，开展竣工环境保护验收监测（调查）工作，并接受我厅以及项目辖区环境保护主管部门的监督管理。”第十点“设区市、县级环境保护主管部门可按本通知执行。”                                                                   </w:t>
            </w:r>
          </w:p>
        </w:tc>
        <w:tc>
          <w:tcPr>
            <w:tcW w:w="2340" w:type="dxa"/>
            <w:shd w:val="solid" w:color="FFFFFF" w:fill="auto"/>
            <w:vAlign w:val="center"/>
          </w:tcPr>
          <w:p>
            <w:pPr>
              <w:shd w:val="solid" w:color="FFFFFF" w:fill="auto"/>
              <w:autoSpaceDN w:val="0"/>
              <w:spacing w:line="320" w:lineRule="exact"/>
              <w:jc w:val="center"/>
              <w:rPr>
                <w:rFonts w:hint="eastAsia" w:ascii="仿宋_GB2312" w:eastAsia="仿宋_GB2312"/>
                <w:szCs w:val="21"/>
                <w:shd w:val="clear" w:color="auto" w:fill="FFFFFF"/>
              </w:rPr>
            </w:pPr>
            <w:r>
              <w:rPr>
                <w:rFonts w:hint="eastAsia" w:ascii="仿宋_GB2312" w:eastAsia="仿宋_GB2312"/>
                <w:szCs w:val="21"/>
                <w:shd w:val="clear" w:color="auto" w:fill="FFFFFF"/>
              </w:rPr>
              <w:t>发现违法、违规行为</w:t>
            </w:r>
          </w:p>
        </w:tc>
        <w:tc>
          <w:tcPr>
            <w:tcW w:w="2409" w:type="dxa"/>
            <w:shd w:val="solid" w:color="FFFFFF" w:fill="auto"/>
            <w:vAlign w:val="center"/>
          </w:tcPr>
          <w:p>
            <w:pPr>
              <w:shd w:val="solid" w:color="FFFFFF" w:fill="auto"/>
              <w:autoSpaceDN w:val="0"/>
              <w:spacing w:line="320" w:lineRule="exact"/>
              <w:ind w:firstLine="105" w:firstLineChars="50"/>
              <w:jc w:val="left"/>
              <w:rPr>
                <w:rFonts w:hint="eastAsia" w:ascii="仿宋_GB2312" w:eastAsia="仿宋_GB2312"/>
                <w:bCs/>
                <w:szCs w:val="21"/>
                <w:shd w:val="clear" w:color="auto" w:fill="FFFFFF"/>
              </w:rPr>
            </w:pPr>
            <w:r>
              <w:rPr>
                <w:rFonts w:hint="eastAsia" w:ascii="仿宋_GB2312" w:eastAsia="仿宋_GB2312"/>
                <w:bCs/>
                <w:szCs w:val="21"/>
                <w:shd w:val="clear" w:color="auto" w:fill="FFFFFF"/>
              </w:rPr>
              <w:t>无自由裁量情形</w:t>
            </w:r>
          </w:p>
        </w:tc>
        <w:tc>
          <w:tcPr>
            <w:tcW w:w="1560" w:type="dxa"/>
            <w:shd w:val="solid" w:color="FFFFFF" w:fill="auto"/>
            <w:vAlign w:val="center"/>
          </w:tcPr>
          <w:p>
            <w:pPr>
              <w:shd w:val="solid" w:color="FFFFFF" w:fill="auto"/>
              <w:autoSpaceDN w:val="0"/>
              <w:spacing w:line="320" w:lineRule="exact"/>
              <w:jc w:val="center"/>
              <w:rPr>
                <w:rFonts w:hint="eastAsia" w:ascii="仿宋_GB2312" w:eastAsia="仿宋_GB2312"/>
                <w:szCs w:val="21"/>
                <w:shd w:val="clear" w:color="auto" w:fill="FFFFFF"/>
              </w:rPr>
            </w:pPr>
            <w:r>
              <w:rPr>
                <w:rFonts w:hint="eastAsia" w:ascii="仿宋_GB2312" w:eastAsia="仿宋_GB2312"/>
                <w:szCs w:val="21"/>
                <w:shd w:val="clear" w:color="auto" w:fill="FFFFFF"/>
              </w:rPr>
              <w:t>构成犯罪的由司法机关依法追究刑事责任</w:t>
            </w:r>
          </w:p>
        </w:tc>
      </w:tr>
    </w:tbl>
    <w:p>
      <w:pPr>
        <w:rPr>
          <w:rFonts w:ascii="仿宋_GB2312" w:eastAsia="仿宋_GB2312"/>
          <w:szCs w:val="21"/>
        </w:rPr>
      </w:pPr>
    </w:p>
    <w:p>
      <w:pPr>
        <w:shd w:val="solid" w:color="FFFFFF" w:fill="auto"/>
        <w:autoSpaceDN w:val="0"/>
        <w:spacing w:line="450" w:lineRule="atLeast"/>
        <w:jc w:val="center"/>
        <w:rPr>
          <w:rFonts w:ascii="宋体" w:cs="方正小标宋简体"/>
          <w:b/>
          <w:sz w:val="32"/>
          <w:szCs w:val="32"/>
          <w:shd w:val="clear" w:color="auto" w:fill="FFFFFF"/>
        </w:rPr>
      </w:pPr>
      <w:r>
        <w:rPr>
          <w:rFonts w:ascii="仿宋_GB2312" w:eastAsia="仿宋_GB2312"/>
          <w:szCs w:val="21"/>
        </w:rPr>
        <w:br w:type="page"/>
      </w:r>
      <w:r>
        <w:rPr>
          <w:rFonts w:hint="eastAsia" w:ascii="宋体" w:hAnsi="宋体" w:eastAsia="仿宋_GB2312" w:cs="方正小标宋简体"/>
          <w:b/>
          <w:sz w:val="32"/>
          <w:szCs w:val="32"/>
          <w:shd w:val="clear" w:color="auto" w:fill="FFFFFF"/>
          <w:lang w:eastAsia="zh-CN"/>
        </w:rPr>
        <w:t>城中区环保局</w:t>
      </w:r>
      <w:r>
        <w:rPr>
          <w:rFonts w:hint="eastAsia" w:ascii="宋体" w:hAnsi="宋体" w:cs="方正小标宋简体"/>
          <w:b/>
          <w:sz w:val="32"/>
          <w:szCs w:val="32"/>
          <w:shd w:val="clear" w:color="auto" w:fill="FFFFFF"/>
        </w:rPr>
        <w:t>行政奖励自由裁量量化标准</w:t>
      </w:r>
    </w:p>
    <w:tbl>
      <w:tblPr>
        <w:tblStyle w:val="3"/>
        <w:tblW w:w="14822" w:type="dxa"/>
        <w:tblInd w:w="-31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25"/>
        <w:gridCol w:w="797"/>
        <w:gridCol w:w="1102"/>
        <w:gridCol w:w="10238"/>
        <w:gridCol w:w="1260"/>
        <w:gridCol w:w="9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55" w:hRule="atLeast"/>
        </w:trPr>
        <w:tc>
          <w:tcPr>
            <w:tcW w:w="525" w:type="dxa"/>
            <w:shd w:val="solid" w:color="FFFFFF" w:fill="auto"/>
            <w:vAlign w:val="center"/>
          </w:tcPr>
          <w:p>
            <w:pPr>
              <w:shd w:val="solid" w:color="FFFFFF" w:fill="auto"/>
              <w:autoSpaceDN w:val="0"/>
              <w:spacing w:line="320" w:lineRule="exact"/>
              <w:jc w:val="left"/>
              <w:rPr>
                <w:rFonts w:ascii="仿宋_GB2312" w:eastAsia="仿宋_GB2312"/>
                <w:b/>
                <w:bCs/>
                <w:szCs w:val="21"/>
                <w:shd w:val="clear" w:color="auto" w:fill="FFFFFF"/>
              </w:rPr>
            </w:pPr>
            <w:r>
              <w:rPr>
                <w:rFonts w:hint="eastAsia" w:ascii="仿宋_GB2312" w:eastAsia="仿宋_GB2312"/>
                <w:b/>
                <w:bCs/>
                <w:szCs w:val="21"/>
                <w:shd w:val="clear" w:color="auto" w:fill="FFFFFF"/>
              </w:rPr>
              <w:t>序号</w:t>
            </w:r>
          </w:p>
        </w:tc>
        <w:tc>
          <w:tcPr>
            <w:tcW w:w="797" w:type="dxa"/>
            <w:shd w:val="solid" w:color="FFFFFF" w:fill="auto"/>
            <w:vAlign w:val="center"/>
          </w:tcPr>
          <w:p>
            <w:pPr>
              <w:shd w:val="solid" w:color="FFFFFF" w:fill="auto"/>
              <w:autoSpaceDN w:val="0"/>
              <w:spacing w:line="320" w:lineRule="exact"/>
              <w:jc w:val="center"/>
              <w:rPr>
                <w:rFonts w:ascii="仿宋_GB2312" w:eastAsia="仿宋_GB2312"/>
                <w:b/>
                <w:bCs/>
                <w:szCs w:val="21"/>
                <w:shd w:val="clear" w:color="auto" w:fill="FFFFFF"/>
              </w:rPr>
            </w:pPr>
            <w:r>
              <w:rPr>
                <w:rFonts w:hint="eastAsia" w:ascii="仿宋_GB2312" w:eastAsia="仿宋_GB2312"/>
                <w:b/>
                <w:bCs/>
                <w:szCs w:val="21"/>
                <w:shd w:val="clear" w:color="auto" w:fill="FFFFFF"/>
              </w:rPr>
              <w:t>奖励事</w:t>
            </w:r>
          </w:p>
          <w:p>
            <w:pPr>
              <w:shd w:val="solid" w:color="FFFFFF" w:fill="auto"/>
              <w:autoSpaceDN w:val="0"/>
              <w:spacing w:line="320" w:lineRule="exact"/>
              <w:jc w:val="center"/>
              <w:rPr>
                <w:rFonts w:ascii="仿宋_GB2312" w:eastAsia="仿宋_GB2312"/>
                <w:b/>
                <w:bCs/>
                <w:szCs w:val="21"/>
                <w:shd w:val="clear" w:color="auto" w:fill="FFFFFF"/>
              </w:rPr>
            </w:pPr>
            <w:r>
              <w:rPr>
                <w:rFonts w:hint="eastAsia" w:ascii="仿宋_GB2312" w:eastAsia="仿宋_GB2312"/>
                <w:b/>
                <w:bCs/>
                <w:szCs w:val="21"/>
                <w:shd w:val="clear" w:color="auto" w:fill="FFFFFF"/>
              </w:rPr>
              <w:t>项名称</w:t>
            </w:r>
          </w:p>
        </w:tc>
        <w:tc>
          <w:tcPr>
            <w:tcW w:w="1102" w:type="dxa"/>
            <w:shd w:val="solid" w:color="FFFFFF" w:fill="auto"/>
            <w:vAlign w:val="center"/>
          </w:tcPr>
          <w:p>
            <w:pPr>
              <w:shd w:val="solid" w:color="FFFFFF" w:fill="auto"/>
              <w:autoSpaceDN w:val="0"/>
              <w:spacing w:line="320" w:lineRule="exact"/>
              <w:jc w:val="center"/>
              <w:rPr>
                <w:rFonts w:ascii="仿宋_GB2312" w:eastAsia="仿宋_GB2312"/>
                <w:b/>
                <w:bCs/>
                <w:szCs w:val="21"/>
                <w:shd w:val="clear" w:color="auto" w:fill="FFFFFF"/>
              </w:rPr>
            </w:pPr>
            <w:r>
              <w:rPr>
                <w:rFonts w:hint="eastAsia" w:ascii="仿宋_GB2312" w:eastAsia="仿宋_GB2312"/>
                <w:b/>
                <w:bCs/>
                <w:szCs w:val="21"/>
                <w:shd w:val="clear" w:color="auto" w:fill="FFFFFF"/>
              </w:rPr>
              <w:t>设定依据</w:t>
            </w:r>
          </w:p>
        </w:tc>
        <w:tc>
          <w:tcPr>
            <w:tcW w:w="10238" w:type="dxa"/>
            <w:shd w:val="solid" w:color="FFFFFF" w:fill="auto"/>
            <w:vAlign w:val="center"/>
          </w:tcPr>
          <w:p>
            <w:pPr>
              <w:jc w:val="center"/>
              <w:rPr>
                <w:rFonts w:ascii="仿宋_GB2312" w:hAnsi="黑体" w:eastAsia="仿宋_GB2312"/>
                <w:b/>
                <w:szCs w:val="21"/>
              </w:rPr>
            </w:pPr>
            <w:r>
              <w:rPr>
                <w:rFonts w:hint="eastAsia" w:ascii="仿宋_GB2312" w:hAnsi="黑体" w:eastAsia="仿宋_GB2312"/>
                <w:b/>
                <w:szCs w:val="21"/>
              </w:rPr>
              <w:t>申请条件</w:t>
            </w:r>
          </w:p>
        </w:tc>
        <w:tc>
          <w:tcPr>
            <w:tcW w:w="1260" w:type="dxa"/>
            <w:shd w:val="solid" w:color="FFFFFF" w:fill="auto"/>
            <w:vAlign w:val="center"/>
          </w:tcPr>
          <w:p>
            <w:pPr>
              <w:jc w:val="center"/>
              <w:rPr>
                <w:rFonts w:ascii="仿宋_GB2312" w:hAnsi="黑体" w:eastAsia="仿宋_GB2312"/>
                <w:b/>
                <w:szCs w:val="21"/>
              </w:rPr>
            </w:pPr>
            <w:r>
              <w:rPr>
                <w:rFonts w:hint="eastAsia" w:ascii="仿宋_GB2312" w:hAnsi="黑体" w:eastAsia="仿宋_GB2312"/>
                <w:b/>
                <w:szCs w:val="21"/>
              </w:rPr>
              <w:t>自由裁量标准</w:t>
            </w:r>
          </w:p>
        </w:tc>
        <w:tc>
          <w:tcPr>
            <w:tcW w:w="900" w:type="dxa"/>
            <w:shd w:val="solid" w:color="FFFFFF" w:fill="auto"/>
            <w:vAlign w:val="center"/>
          </w:tcPr>
          <w:p>
            <w:pPr>
              <w:shd w:val="solid" w:color="FFFFFF" w:fill="auto"/>
              <w:autoSpaceDN w:val="0"/>
              <w:spacing w:line="320" w:lineRule="exact"/>
              <w:jc w:val="center"/>
              <w:rPr>
                <w:rFonts w:ascii="仿宋_GB2312" w:eastAsia="仿宋_GB2312"/>
                <w:b/>
                <w:bCs/>
                <w:szCs w:val="21"/>
                <w:shd w:val="clear" w:color="auto" w:fill="FFFFFF"/>
              </w:rPr>
            </w:pPr>
            <w:r>
              <w:rPr>
                <w:rFonts w:hint="eastAsia" w:ascii="仿宋_GB2312" w:eastAsia="仿宋_GB2312"/>
                <w:b/>
                <w:bCs/>
                <w:szCs w:val="21"/>
                <w:shd w:val="clear" w:color="auto" w:fill="FFFFFF"/>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55" w:hRule="atLeast"/>
        </w:trPr>
        <w:tc>
          <w:tcPr>
            <w:tcW w:w="525" w:type="dxa"/>
            <w:shd w:val="solid" w:color="FFFFFF" w:fill="auto"/>
            <w:vAlign w:val="center"/>
          </w:tcPr>
          <w:p>
            <w:pPr>
              <w:autoSpaceDN w:val="0"/>
              <w:jc w:val="center"/>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1</w:t>
            </w:r>
          </w:p>
        </w:tc>
        <w:tc>
          <w:tcPr>
            <w:tcW w:w="797" w:type="dxa"/>
            <w:shd w:val="solid" w:color="FFFFFF" w:fill="auto"/>
            <w:vAlign w:val="center"/>
          </w:tcPr>
          <w:p>
            <w:pPr>
              <w:autoSpaceDN w:val="0"/>
              <w:jc w:val="left"/>
              <w:rPr>
                <w:rFonts w:ascii="仿宋_GB2312" w:hAnsi="方正小标宋简体" w:eastAsia="仿宋_GB2312" w:cs="方正小标宋简体"/>
                <w:szCs w:val="21"/>
                <w:shd w:val="clear" w:color="auto" w:fill="FFFFFF"/>
              </w:rPr>
            </w:pPr>
            <w:r>
              <w:rPr>
                <w:rFonts w:hint="eastAsia" w:ascii="仿宋_GB2312" w:hAnsi="宋体" w:eastAsia="仿宋_GB2312"/>
                <w:szCs w:val="21"/>
              </w:rPr>
              <w:t xml:space="preserve"> 环境保护表彰和奖励</w:t>
            </w:r>
          </w:p>
        </w:tc>
        <w:tc>
          <w:tcPr>
            <w:tcW w:w="1102" w:type="dxa"/>
            <w:shd w:val="solid" w:color="FFFFFF" w:fill="auto"/>
            <w:vAlign w:val="center"/>
          </w:tcPr>
          <w:p>
            <w:pPr>
              <w:autoSpaceDN w:val="0"/>
              <w:jc w:val="left"/>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【法律】《中华人民共和国环境保护法》（主席令第9号）第十一条“对保护和改善环境有显著成绩的单位和个人，由人民政府给予奖励。”</w:t>
            </w:r>
          </w:p>
          <w:p>
            <w:pPr>
              <w:autoSpaceDN w:val="0"/>
              <w:jc w:val="left"/>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法规】《全国污染源普查条例》（国务院令第508号）第四十条“污染源普查领导小组办公室应当设立举报电话和信箱，接受社会各界对污染源普查工作的监督和对违法行为的检举，并对检举有功的人员依法给予奖励，对检举的违法行为，依法予以查处。”</w:t>
            </w:r>
          </w:p>
          <w:p>
            <w:pPr>
              <w:autoSpaceDN w:val="0"/>
              <w:jc w:val="left"/>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法规】《中华人民共和国防止拆船污染环境管理条例》（国发[1988]31号）第二十六条“对检举、揭发拆船单位隐瞒不报或者谎报污染损害事故，以及积极采取措施制止或者减轻污染损害的单位和个人，给予表扬和奖励。”                                                                                                                 　　　　　　　　　　　　　　　　　　　　　　　　　　　　　　　　　　　　　　　　　　　　　　 【规范性文件】《广西壮族自治区环境保护厅环境违法行为有奖举报办法》（桂环发[2014]18号）第五条“奖励办法：（一）举报符合本办法第三条第一、二、三款规定，如属环境严重污染，环境保护部门多次调查却未能查明排污者，举报人能提供准确排污情况及相应证据的，或者及时向环境保护部门提供线索，有效避免特别重大突发环境事件（I级）、重大突发环境事件（II级）发生的，为重大价值线索，奖励人民币20000-30000元；如及时向环境保护部门提供线索，有效避免较大突发环境事件（III级）、一般突发环境事件（IV级）发生的，为较大价值线索，奖励人民币5000-10000元；符合本办法第三条第一、二、三款规定，但不属于重大或较大价值线索条件的为一般价值线索，奖励人民币1000-3000元。（二）举报本办法第三条第四款规定情形，每起奖励人民币800元。</w:t>
            </w:r>
          </w:p>
        </w:tc>
        <w:tc>
          <w:tcPr>
            <w:tcW w:w="10238" w:type="dxa"/>
            <w:shd w:val="solid" w:color="FFFFFF" w:fill="auto"/>
            <w:vAlign w:val="center"/>
          </w:tcPr>
          <w:p>
            <w:pPr>
              <w:numPr>
                <w:ilvl w:val="0"/>
                <w:numId w:val="1"/>
              </w:numPr>
              <w:shd w:val="solid" w:color="FFFFFF" w:fill="auto"/>
              <w:autoSpaceDN w:val="0"/>
              <w:spacing w:line="320" w:lineRule="exact"/>
              <w:jc w:val="left"/>
              <w:rPr>
                <w:rFonts w:hint="eastAsia" w:ascii="仿宋_GB2312" w:eastAsia="仿宋_GB2312"/>
                <w:szCs w:val="21"/>
                <w:shd w:val="clear" w:color="auto" w:fill="FFFFFF"/>
              </w:rPr>
            </w:pPr>
            <w:r>
              <w:rPr>
                <w:rFonts w:hint="eastAsia" w:ascii="仿宋_GB2312" w:eastAsia="仿宋_GB2312"/>
                <w:szCs w:val="21"/>
                <w:shd w:val="clear" w:color="auto" w:fill="FFFFFF"/>
              </w:rPr>
              <w:t>对保护和改善环境有显著成绩的单位和个人，由人民政府给予奖励</w:t>
            </w:r>
          </w:p>
          <w:p>
            <w:pPr>
              <w:numPr>
                <w:ilvl w:val="0"/>
                <w:numId w:val="1"/>
              </w:numPr>
              <w:shd w:val="solid" w:color="FFFFFF" w:fill="auto"/>
              <w:autoSpaceDN w:val="0"/>
              <w:spacing w:line="320" w:lineRule="exact"/>
              <w:jc w:val="left"/>
              <w:rPr>
                <w:rFonts w:hint="eastAsia" w:ascii="仿宋_GB2312" w:eastAsia="仿宋_GB2312"/>
                <w:szCs w:val="21"/>
                <w:shd w:val="clear" w:color="auto" w:fill="FFFFFF"/>
              </w:rPr>
            </w:pPr>
            <w:r>
              <w:rPr>
                <w:rFonts w:hint="eastAsia" w:ascii="仿宋_GB2312" w:eastAsia="仿宋_GB2312"/>
                <w:szCs w:val="21"/>
                <w:shd w:val="clear" w:color="auto" w:fill="FFFFFF"/>
              </w:rPr>
              <w:t>对检举、揭发拆船单位隐瞒不报或者谎报污染损害事故，以及积极采取措施制止或者减轻污染损害的单位和个人，给予表扬和奖励</w:t>
            </w:r>
          </w:p>
          <w:p>
            <w:pPr>
              <w:shd w:val="solid" w:color="FFFFFF" w:fill="auto"/>
              <w:autoSpaceDN w:val="0"/>
              <w:spacing w:line="320" w:lineRule="exact"/>
              <w:jc w:val="left"/>
              <w:rPr>
                <w:rFonts w:ascii="仿宋_GB2312" w:eastAsia="仿宋_GB2312"/>
                <w:szCs w:val="21"/>
                <w:shd w:val="clear" w:color="auto" w:fill="FFFFFF"/>
              </w:rPr>
            </w:pPr>
          </w:p>
        </w:tc>
        <w:tc>
          <w:tcPr>
            <w:tcW w:w="1260" w:type="dxa"/>
            <w:shd w:val="solid" w:color="FFFFFF" w:fill="auto"/>
            <w:vAlign w:val="center"/>
          </w:tcPr>
          <w:p>
            <w:pPr>
              <w:shd w:val="solid" w:color="FFFFFF" w:fill="auto"/>
              <w:autoSpaceDN w:val="0"/>
              <w:spacing w:line="320" w:lineRule="exact"/>
              <w:jc w:val="left"/>
              <w:rPr>
                <w:rFonts w:ascii="仿宋_GB2312" w:eastAsia="仿宋_GB2312"/>
                <w:bCs/>
                <w:szCs w:val="21"/>
                <w:shd w:val="clear" w:color="auto" w:fill="FFFFFF"/>
              </w:rPr>
            </w:pPr>
            <w:r>
              <w:rPr>
                <w:rFonts w:hint="eastAsia" w:ascii="仿宋_GB2312" w:eastAsia="仿宋_GB2312"/>
                <w:bCs/>
                <w:szCs w:val="21"/>
                <w:shd w:val="clear" w:color="auto" w:fill="FFFFFF"/>
              </w:rPr>
              <w:t>无自由裁量情形</w:t>
            </w:r>
          </w:p>
        </w:tc>
        <w:tc>
          <w:tcPr>
            <w:tcW w:w="900" w:type="dxa"/>
            <w:shd w:val="solid" w:color="FFFFFF" w:fill="auto"/>
            <w:vAlign w:val="center"/>
          </w:tcPr>
          <w:p>
            <w:pPr>
              <w:shd w:val="solid" w:color="FFFFFF" w:fill="auto"/>
              <w:autoSpaceDN w:val="0"/>
              <w:spacing w:line="320" w:lineRule="exact"/>
              <w:jc w:val="center"/>
              <w:rPr>
                <w:rFonts w:ascii="仿宋_GB2312" w:eastAsia="仿宋_GB2312"/>
                <w:bCs/>
                <w:szCs w:val="21"/>
                <w:shd w:val="clear" w:color="auto" w:fill="FFFFFF"/>
              </w:rPr>
            </w:pPr>
            <w:r>
              <w:rPr>
                <w:rFonts w:hint="eastAsia" w:ascii="仿宋_GB2312" w:eastAsia="仿宋_GB2312"/>
                <w:bCs/>
                <w:szCs w:val="21"/>
                <w:shd w:val="clear" w:color="auto" w:fill="FFFFFF"/>
              </w:rPr>
              <w:t>无</w:t>
            </w:r>
          </w:p>
        </w:tc>
      </w:tr>
    </w:tbl>
    <w:p>
      <w:pPr>
        <w:rPr>
          <w:rFonts w:ascii="仿宋_GB2312" w:hAnsi="黑体" w:eastAsia="仿宋_GB2312"/>
          <w:szCs w:val="21"/>
        </w:rPr>
      </w:pPr>
    </w:p>
    <w:p>
      <w:pPr>
        <w:jc w:val="center"/>
        <w:rPr>
          <w:rFonts w:ascii="宋体"/>
          <w:b/>
          <w:sz w:val="30"/>
          <w:szCs w:val="30"/>
        </w:rPr>
      </w:pPr>
      <w:r>
        <w:rPr>
          <w:rFonts w:ascii="仿宋_GB2312" w:eastAsia="仿宋_GB2312"/>
          <w:szCs w:val="21"/>
        </w:rPr>
        <w:br w:type="page"/>
      </w:r>
      <w:r>
        <w:rPr>
          <w:rFonts w:hint="eastAsia" w:ascii="宋体" w:hAnsi="宋体" w:eastAsia="仿宋_GB2312"/>
          <w:b/>
          <w:sz w:val="30"/>
          <w:szCs w:val="30"/>
          <w:lang w:eastAsia="zh-CN"/>
        </w:rPr>
        <w:t>城中区环保局</w:t>
      </w:r>
      <w:r>
        <w:rPr>
          <w:rFonts w:hint="eastAsia" w:ascii="宋体" w:hAnsi="宋体"/>
          <w:b/>
          <w:sz w:val="30"/>
          <w:szCs w:val="30"/>
        </w:rPr>
        <w:t>其他行政权力自由裁量量化标准</w:t>
      </w:r>
    </w:p>
    <w:tbl>
      <w:tblPr>
        <w:tblStyle w:val="3"/>
        <w:tblW w:w="140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985"/>
        <w:gridCol w:w="3325"/>
        <w:gridCol w:w="2120"/>
        <w:gridCol w:w="3950"/>
        <w:gridCol w:w="1287"/>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Align w:val="center"/>
          </w:tcPr>
          <w:p>
            <w:pPr>
              <w:jc w:val="center"/>
              <w:rPr>
                <w:rFonts w:ascii="仿宋_GB2312" w:hAnsi="黑体" w:eastAsia="仿宋_GB2312"/>
                <w:szCs w:val="21"/>
              </w:rPr>
            </w:pPr>
            <w:r>
              <w:rPr>
                <w:rFonts w:hint="eastAsia" w:ascii="仿宋_GB2312" w:hAnsi="黑体" w:eastAsia="仿宋_GB2312"/>
                <w:szCs w:val="21"/>
              </w:rPr>
              <w:t>序号</w:t>
            </w:r>
          </w:p>
        </w:tc>
        <w:tc>
          <w:tcPr>
            <w:tcW w:w="1985" w:type="dxa"/>
            <w:vAlign w:val="center"/>
          </w:tcPr>
          <w:p>
            <w:pPr>
              <w:jc w:val="center"/>
              <w:rPr>
                <w:rFonts w:ascii="仿宋_GB2312" w:hAnsi="黑体" w:eastAsia="仿宋_GB2312"/>
                <w:szCs w:val="21"/>
              </w:rPr>
            </w:pPr>
            <w:r>
              <w:rPr>
                <w:rFonts w:hint="eastAsia" w:ascii="仿宋_GB2312" w:hAnsi="黑体" w:eastAsia="仿宋_GB2312"/>
                <w:szCs w:val="21"/>
              </w:rPr>
              <w:t>事项</w:t>
            </w:r>
          </w:p>
          <w:p>
            <w:pPr>
              <w:jc w:val="center"/>
              <w:rPr>
                <w:rFonts w:ascii="仿宋_GB2312" w:hAnsi="黑体" w:eastAsia="仿宋_GB2312"/>
                <w:szCs w:val="21"/>
              </w:rPr>
            </w:pPr>
            <w:r>
              <w:rPr>
                <w:rFonts w:hint="eastAsia" w:ascii="仿宋_GB2312" w:hAnsi="黑体" w:eastAsia="仿宋_GB2312"/>
                <w:szCs w:val="21"/>
              </w:rPr>
              <w:t>名称</w:t>
            </w:r>
          </w:p>
        </w:tc>
        <w:tc>
          <w:tcPr>
            <w:tcW w:w="3325" w:type="dxa"/>
            <w:vAlign w:val="center"/>
          </w:tcPr>
          <w:p>
            <w:pPr>
              <w:jc w:val="center"/>
              <w:rPr>
                <w:rFonts w:ascii="仿宋_GB2312" w:hAnsi="黑体" w:eastAsia="仿宋_GB2312"/>
                <w:szCs w:val="21"/>
              </w:rPr>
            </w:pPr>
            <w:r>
              <w:rPr>
                <w:rFonts w:hint="eastAsia" w:ascii="仿宋_GB2312" w:hAnsi="黑体" w:eastAsia="仿宋_GB2312"/>
                <w:szCs w:val="21"/>
              </w:rPr>
              <w:t>法定依据</w:t>
            </w:r>
          </w:p>
        </w:tc>
        <w:tc>
          <w:tcPr>
            <w:tcW w:w="2120" w:type="dxa"/>
            <w:vAlign w:val="center"/>
          </w:tcPr>
          <w:p>
            <w:pPr>
              <w:jc w:val="center"/>
              <w:rPr>
                <w:rFonts w:ascii="仿宋_GB2312" w:hAnsi="黑体" w:eastAsia="仿宋_GB2312"/>
                <w:szCs w:val="21"/>
              </w:rPr>
            </w:pPr>
            <w:r>
              <w:rPr>
                <w:rFonts w:hint="eastAsia" w:ascii="仿宋_GB2312" w:hAnsi="黑体" w:eastAsia="仿宋_GB2312"/>
                <w:szCs w:val="21"/>
              </w:rPr>
              <w:t>实施对象</w:t>
            </w:r>
          </w:p>
        </w:tc>
        <w:tc>
          <w:tcPr>
            <w:tcW w:w="3950" w:type="dxa"/>
            <w:vAlign w:val="center"/>
          </w:tcPr>
          <w:p>
            <w:pPr>
              <w:jc w:val="center"/>
              <w:rPr>
                <w:rFonts w:ascii="仿宋_GB2312" w:hAnsi="黑体" w:eastAsia="仿宋_GB2312"/>
                <w:szCs w:val="21"/>
              </w:rPr>
            </w:pPr>
            <w:r>
              <w:rPr>
                <w:rFonts w:hint="eastAsia" w:ascii="仿宋_GB2312" w:hAnsi="黑体" w:eastAsia="仿宋_GB2312"/>
                <w:szCs w:val="21"/>
              </w:rPr>
              <w:t>需提交的资料</w:t>
            </w:r>
          </w:p>
        </w:tc>
        <w:tc>
          <w:tcPr>
            <w:tcW w:w="1287" w:type="dxa"/>
            <w:vAlign w:val="center"/>
          </w:tcPr>
          <w:p>
            <w:pPr>
              <w:jc w:val="center"/>
              <w:rPr>
                <w:rFonts w:ascii="仿宋_GB2312" w:hAnsi="黑体" w:eastAsia="仿宋_GB2312"/>
                <w:szCs w:val="21"/>
              </w:rPr>
            </w:pPr>
            <w:r>
              <w:rPr>
                <w:rFonts w:hint="eastAsia" w:ascii="仿宋_GB2312" w:hAnsi="黑体" w:eastAsia="仿宋_GB2312"/>
                <w:szCs w:val="21"/>
              </w:rPr>
              <w:t>自由裁量标准</w:t>
            </w:r>
          </w:p>
        </w:tc>
        <w:tc>
          <w:tcPr>
            <w:tcW w:w="585" w:type="dxa"/>
            <w:vAlign w:val="center"/>
          </w:tcPr>
          <w:p>
            <w:pPr>
              <w:jc w:val="center"/>
              <w:rPr>
                <w:rFonts w:ascii="仿宋_GB2312" w:hAnsi="黑体" w:eastAsia="仿宋_GB2312"/>
                <w:szCs w:val="21"/>
              </w:rPr>
            </w:pPr>
            <w:r>
              <w:rPr>
                <w:rFonts w:hint="eastAsia" w:ascii="仿宋_GB2312" w:hAnsi="黑体"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Align w:val="center"/>
          </w:tcPr>
          <w:p>
            <w:pPr>
              <w:autoSpaceDN w:val="0"/>
              <w:jc w:val="center"/>
              <w:rPr>
                <w:rFonts w:hint="eastAsia" w:ascii="仿宋_GB2312" w:hAnsi="方正小标宋简体" w:eastAsia="仿宋_GB2312" w:cs="方正小标宋简体"/>
                <w:szCs w:val="21"/>
                <w:shd w:val="clear" w:color="auto" w:fill="FFFFFF"/>
                <w:lang w:val="en-US" w:eastAsia="zh-CN"/>
              </w:rPr>
            </w:pPr>
            <w:r>
              <w:rPr>
                <w:rFonts w:hint="eastAsia" w:ascii="仿宋_GB2312" w:hAnsi="方正小标宋简体" w:eastAsia="仿宋_GB2312" w:cs="方正小标宋简体"/>
                <w:szCs w:val="21"/>
                <w:shd w:val="clear" w:color="auto" w:fill="FFFFFF"/>
                <w:lang w:val="en-US" w:eastAsia="zh-CN"/>
              </w:rPr>
              <w:t>1</w:t>
            </w:r>
          </w:p>
        </w:tc>
        <w:tc>
          <w:tcPr>
            <w:tcW w:w="1985" w:type="dxa"/>
            <w:vAlign w:val="top"/>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对企业实施强制性清洁生产审核的情况进行监督和对实施效果进行评估验收</w:t>
            </w:r>
          </w:p>
        </w:tc>
        <w:tc>
          <w:tcPr>
            <w:tcW w:w="3325" w:type="dxa"/>
            <w:vAlign w:val="center"/>
          </w:tcPr>
          <w:p>
            <w:pPr>
              <w:autoSpaceDN w:val="0"/>
              <w:jc w:val="left"/>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【法律】《中华人民共和国清洁生产促进法》（国主席令第54号）第二十七条第五款  县级以上地方人民政府有关部门应当对企业实施强制性清洁生产审核的情况进行监督，必要时可以组织对企业实施清洁生产的效果进行评估验收。</w:t>
            </w:r>
          </w:p>
        </w:tc>
        <w:tc>
          <w:tcPr>
            <w:tcW w:w="2120" w:type="dxa"/>
            <w:vAlign w:val="center"/>
          </w:tcPr>
          <w:p>
            <w:pPr>
              <w:autoSpaceDN w:val="0"/>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对企业实施强制性清洁生产的行政相对人</w:t>
            </w:r>
          </w:p>
        </w:tc>
        <w:tc>
          <w:tcPr>
            <w:tcW w:w="3950" w:type="dxa"/>
            <w:vAlign w:val="center"/>
          </w:tcPr>
          <w:p>
            <w:pPr>
              <w:autoSpaceDN w:val="0"/>
              <w:jc w:val="left"/>
              <w:rPr>
                <w:rFonts w:hint="eastAsia" w:ascii="仿宋_GB2312" w:hAnsi="方正小标宋简体" w:eastAsia="仿宋_GB2312" w:cs="方正小标宋简体"/>
                <w:szCs w:val="21"/>
                <w:shd w:val="clear" w:color="auto" w:fill="FFFFFF"/>
                <w:lang w:val="en-US" w:eastAsia="zh-CN"/>
              </w:rPr>
            </w:pPr>
            <w:r>
              <w:rPr>
                <w:rFonts w:hint="eastAsia" w:ascii="仿宋" w:hAnsi="仿宋" w:eastAsia="仿宋" w:cs="仿宋"/>
                <w:i w:val="0"/>
                <w:color w:val="000000"/>
                <w:kern w:val="0"/>
                <w:sz w:val="20"/>
                <w:szCs w:val="20"/>
                <w:u w:val="none"/>
                <w:lang w:val="en-US" w:eastAsia="zh-CN" w:bidi="ar"/>
              </w:rPr>
              <w:t>对企业实施强制性清洁生产的审核材料及批复</w:t>
            </w:r>
          </w:p>
        </w:tc>
        <w:tc>
          <w:tcPr>
            <w:tcW w:w="1287" w:type="dxa"/>
            <w:vAlign w:val="center"/>
          </w:tcPr>
          <w:p>
            <w:pPr>
              <w:autoSpaceDN w:val="0"/>
              <w:jc w:val="center"/>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无自由裁量情形</w:t>
            </w:r>
          </w:p>
        </w:tc>
        <w:tc>
          <w:tcPr>
            <w:tcW w:w="585" w:type="dxa"/>
            <w:vAlign w:val="center"/>
          </w:tcPr>
          <w:p>
            <w:pPr>
              <w:autoSpaceDN w:val="0"/>
              <w:jc w:val="center"/>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Align w:val="center"/>
          </w:tcPr>
          <w:p>
            <w:pPr>
              <w:autoSpaceDN w:val="0"/>
              <w:jc w:val="center"/>
              <w:rPr>
                <w:rFonts w:hint="eastAsia" w:ascii="仿宋_GB2312" w:hAnsi="方正小标宋简体" w:eastAsia="仿宋_GB2312" w:cs="方正小标宋简体"/>
                <w:szCs w:val="21"/>
                <w:shd w:val="clear" w:color="auto" w:fill="FFFFFF"/>
                <w:lang w:val="en-US" w:eastAsia="zh-CN"/>
              </w:rPr>
            </w:pPr>
            <w:r>
              <w:rPr>
                <w:rFonts w:hint="eastAsia" w:ascii="仿宋_GB2312" w:hAnsi="方正小标宋简体" w:eastAsia="仿宋_GB2312" w:cs="方正小标宋简体"/>
                <w:szCs w:val="21"/>
                <w:shd w:val="clear" w:color="auto" w:fill="FFFFFF"/>
                <w:lang w:val="en-US" w:eastAsia="zh-CN"/>
              </w:rPr>
              <w:t>2</w:t>
            </w:r>
          </w:p>
        </w:tc>
        <w:tc>
          <w:tcPr>
            <w:tcW w:w="1985" w:type="dxa"/>
            <w:vAlign w:val="top"/>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 xml:space="preserve"> 发生辐射事故或者有证据辐射事故可能发生时采取控制措施</w:t>
            </w:r>
          </w:p>
        </w:tc>
        <w:tc>
          <w:tcPr>
            <w:tcW w:w="3325" w:type="dxa"/>
            <w:vAlign w:val="center"/>
          </w:tcPr>
          <w:p>
            <w:pPr>
              <w:autoSpaceDN w:val="0"/>
              <w:jc w:val="left"/>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【法规】《放射性同位素与射线装置安全和防护条例》（国务院令第449号）第四十三条  在发生辐射事故或者有证据证明辐射事故可能发生时，县级以上人民政府环境保护主管部门有权采取下列临时控制措施：（一）责令停止导致或者可能导致辐射事故的作业；（二）组织控制事故现场。</w:t>
            </w:r>
          </w:p>
        </w:tc>
        <w:tc>
          <w:tcPr>
            <w:tcW w:w="2120" w:type="dxa"/>
            <w:vAlign w:val="center"/>
          </w:tcPr>
          <w:p>
            <w:pPr>
              <w:autoSpaceDN w:val="0"/>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 xml:space="preserve"> 发生辐射事故或者有证据辐射事故可能发生时采取控制措施的行政相对人</w:t>
            </w:r>
          </w:p>
        </w:tc>
        <w:tc>
          <w:tcPr>
            <w:tcW w:w="3950" w:type="dxa"/>
            <w:vAlign w:val="center"/>
          </w:tcPr>
          <w:p>
            <w:pPr>
              <w:autoSpaceDN w:val="0"/>
              <w:jc w:val="left"/>
              <w:rPr>
                <w:rFonts w:hint="eastAsia" w:ascii="仿宋_GB2312" w:hAnsi="方正小标宋简体" w:eastAsia="仿宋_GB2312" w:cs="方正小标宋简体"/>
                <w:szCs w:val="21"/>
                <w:shd w:val="clear" w:color="auto" w:fill="FFFFFF"/>
                <w:lang w:val="en-US" w:eastAsia="zh-CN"/>
              </w:rPr>
            </w:pPr>
            <w:r>
              <w:rPr>
                <w:rFonts w:hint="eastAsia" w:ascii="仿宋_GB2312" w:hAnsi="方正小标宋简体" w:eastAsia="仿宋_GB2312" w:cs="方正小标宋简体"/>
                <w:szCs w:val="21"/>
                <w:shd w:val="clear" w:color="auto" w:fill="FFFFFF"/>
                <w:lang w:val="en-US" w:eastAsia="zh-CN"/>
              </w:rPr>
              <w:t>辐射使用安全许可证</w:t>
            </w:r>
          </w:p>
        </w:tc>
        <w:tc>
          <w:tcPr>
            <w:tcW w:w="1287" w:type="dxa"/>
            <w:vAlign w:val="center"/>
          </w:tcPr>
          <w:p>
            <w:pPr>
              <w:autoSpaceDN w:val="0"/>
              <w:jc w:val="center"/>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无自由裁量情形</w:t>
            </w:r>
          </w:p>
        </w:tc>
        <w:tc>
          <w:tcPr>
            <w:tcW w:w="585" w:type="dxa"/>
            <w:vAlign w:val="center"/>
          </w:tcPr>
          <w:p>
            <w:pPr>
              <w:autoSpaceDN w:val="0"/>
              <w:jc w:val="center"/>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Align w:val="center"/>
          </w:tcPr>
          <w:p>
            <w:pPr>
              <w:autoSpaceDN w:val="0"/>
              <w:jc w:val="center"/>
              <w:rPr>
                <w:rFonts w:hint="eastAsia" w:ascii="仿宋_GB2312" w:hAnsi="方正小标宋简体" w:eastAsia="仿宋_GB2312" w:cs="方正小标宋简体"/>
                <w:szCs w:val="21"/>
                <w:shd w:val="clear" w:color="auto" w:fill="FFFFFF"/>
                <w:lang w:val="en-US" w:eastAsia="zh-CN"/>
              </w:rPr>
            </w:pPr>
            <w:r>
              <w:rPr>
                <w:rFonts w:hint="eastAsia" w:ascii="仿宋_GB2312" w:hAnsi="方正小标宋简体" w:eastAsia="仿宋_GB2312" w:cs="方正小标宋简体"/>
                <w:szCs w:val="21"/>
                <w:shd w:val="clear" w:color="auto" w:fill="FFFFFF"/>
                <w:lang w:val="en-US" w:eastAsia="zh-CN"/>
              </w:rPr>
              <w:t>3</w:t>
            </w:r>
          </w:p>
        </w:tc>
        <w:tc>
          <w:tcPr>
            <w:tcW w:w="1985" w:type="dxa"/>
            <w:vAlign w:val="top"/>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 xml:space="preserve"> 废弃危险化学品管理计划备案</w:t>
            </w:r>
          </w:p>
        </w:tc>
        <w:tc>
          <w:tcPr>
            <w:tcW w:w="3325" w:type="dxa"/>
            <w:vAlign w:val="center"/>
          </w:tcPr>
          <w:p>
            <w:pPr>
              <w:autoSpaceDN w:val="0"/>
              <w:jc w:val="left"/>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【法律】《中华人民共和国固体废物污染环境防治法》（2015年修订）第五十三条第二款  前款所称危险废物管理计划应当包括减少危险废物产生量和危害性的措施以及危险废物贮存、利用、处置措施。危险废物管理计划应当报产生危险废物的单位所在地县级以上地方人民政府环境保护行政主管部门备案。</w:t>
            </w:r>
          </w:p>
        </w:tc>
        <w:tc>
          <w:tcPr>
            <w:tcW w:w="2120" w:type="dxa"/>
            <w:vAlign w:val="center"/>
          </w:tcPr>
          <w:p>
            <w:pPr>
              <w:autoSpaceDN w:val="0"/>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废弃危险化学品管理计划备案的行政相对人</w:t>
            </w:r>
          </w:p>
        </w:tc>
        <w:tc>
          <w:tcPr>
            <w:tcW w:w="3950" w:type="dxa"/>
            <w:vAlign w:val="center"/>
          </w:tcPr>
          <w:p>
            <w:pPr>
              <w:autoSpaceDN w:val="0"/>
              <w:jc w:val="left"/>
              <w:rPr>
                <w:rFonts w:hint="eastAsia" w:ascii="仿宋_GB2312" w:hAnsi="方正小标宋简体" w:eastAsia="仿宋_GB2312" w:cs="方正小标宋简体"/>
                <w:szCs w:val="21"/>
                <w:shd w:val="clear" w:color="auto" w:fill="FFFFFF"/>
                <w:lang w:val="en-US" w:eastAsia="zh-CN"/>
              </w:rPr>
            </w:pPr>
            <w:r>
              <w:rPr>
                <w:rFonts w:hint="eastAsia" w:ascii="仿宋" w:hAnsi="仿宋" w:eastAsia="仿宋" w:cs="仿宋"/>
                <w:i w:val="0"/>
                <w:color w:val="000000"/>
                <w:kern w:val="0"/>
                <w:sz w:val="20"/>
                <w:szCs w:val="20"/>
                <w:u w:val="none"/>
                <w:lang w:val="en-US" w:eastAsia="zh-CN" w:bidi="ar"/>
              </w:rPr>
              <w:t>废弃危险化学品管理计划备案表</w:t>
            </w:r>
          </w:p>
        </w:tc>
        <w:tc>
          <w:tcPr>
            <w:tcW w:w="1287" w:type="dxa"/>
            <w:vAlign w:val="center"/>
          </w:tcPr>
          <w:p>
            <w:pPr>
              <w:autoSpaceDN w:val="0"/>
              <w:jc w:val="center"/>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无自由裁量情形</w:t>
            </w:r>
          </w:p>
        </w:tc>
        <w:tc>
          <w:tcPr>
            <w:tcW w:w="585" w:type="dxa"/>
            <w:vAlign w:val="center"/>
          </w:tcPr>
          <w:p>
            <w:pPr>
              <w:autoSpaceDN w:val="0"/>
              <w:jc w:val="center"/>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Align w:val="center"/>
          </w:tcPr>
          <w:p>
            <w:pPr>
              <w:autoSpaceDN w:val="0"/>
              <w:jc w:val="center"/>
              <w:rPr>
                <w:rFonts w:hint="eastAsia" w:ascii="仿宋_GB2312" w:hAnsi="方正小标宋简体" w:eastAsia="仿宋_GB2312" w:cs="方正小标宋简体"/>
                <w:szCs w:val="21"/>
                <w:shd w:val="clear" w:color="auto" w:fill="FFFFFF"/>
                <w:lang w:val="en-US" w:eastAsia="zh-CN"/>
              </w:rPr>
            </w:pPr>
            <w:r>
              <w:rPr>
                <w:rFonts w:hint="eastAsia" w:ascii="仿宋_GB2312" w:hAnsi="方正小标宋简体" w:eastAsia="仿宋_GB2312" w:cs="方正小标宋简体"/>
                <w:szCs w:val="21"/>
                <w:shd w:val="clear" w:color="auto" w:fill="FFFFFF"/>
                <w:lang w:val="en-US" w:eastAsia="zh-CN"/>
              </w:rPr>
              <w:t>4</w:t>
            </w:r>
          </w:p>
        </w:tc>
        <w:tc>
          <w:tcPr>
            <w:tcW w:w="1985" w:type="dxa"/>
            <w:vAlign w:val="top"/>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 xml:space="preserve"> 环境应急预案备案</w:t>
            </w:r>
          </w:p>
        </w:tc>
        <w:tc>
          <w:tcPr>
            <w:tcW w:w="3325" w:type="dxa"/>
            <w:vAlign w:val="center"/>
          </w:tcPr>
          <w:p>
            <w:pPr>
              <w:autoSpaceDN w:val="0"/>
              <w:jc w:val="left"/>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 xml:space="preserve">【法律】《中华人民共和国环境保护法》（主席令第9号）第四十七条第三款  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                                                                                                                                                                                                                                                                                                                                                                                                                            【法律】《中华人民共和国固体废物污染环境防治法》（2015年修订）第六十二条  产生、收集、贮存、运输、利用、处置危险废物的单位，应当制定意外事故的防范措施和应急预案，并向所在地县级以上地方人民政府环境保护行政主管部门备案；环境保护行政主管部门应当进行检查。                                                                                                                                                                                                                                                            【规章】《废弃危险化学品污染环境防治办法》（原国家环境保护总局令第27号）第十九条第一款  产生、收集、贮存、运输、利用、处置废弃危险化学品的单位，应当制定废弃危险化学品突发环境事件应急预案报县级以上环境保护部门备案，建设或配备必要的环境应急设施和设备，并定期进行演练。                                                                                                                                                                                                                                                                      【规范性文件】《企业事业单位突发环境事件应急预案备案管理办法（试行）》（环发〔2015〕4号）第十四条  单位环境应急预案应当在环境应急预案签署发布之日起20个工作日内，向单位所在地县级环境保护主管部门备案。县级环境保护主管部门应当在备案之日起5个工作日内将较大和重大环境风险单位的环境应急预案及其相关文件，抄送市级环境保护主管部门，重大的同时抄送省级环境保护主管部门。跨县级以上行政区域的单位环境应急预案，应当向沿线或跨域县级环境保护主管部门备案。县级环境保护主管部门应当将备案的跨县级以上行政区域单位的环境应急预案及其相关文件，抄送市级环境保护主管部门，跨市级以上行政区域的同时抄送省级环境保护主管部门。省级环境保护主管部门可以根据实际情况，将受理部门统一调整到市级环境保护主管部门。第十七条第一款  建设单位制定的环境应急预案或者修订的单位环境应急预案，应当在建设项目投入生产或者使用前，按照第十五条的要求，向建设项目所在地受理部门备案。第十八条  单位环境应急预案有重大修订的，应当在发布之日起20个工作日内向原受理部门变更备案。变更备案按照第十五条要求办理。环境应急预案个别内容进行调整、需要告知环境保护主管部门的，应当在发布之日起20个工作日内以书面形式告知原受理部门。第二十三条  县级以上环境保护主管部门在对突发环境事件进行调查处理时，应当把单位环境应急预案的制定、备案、日常管理及实施情况纳入调查处理范围。                                                                                                                                                                                  </w:t>
            </w:r>
          </w:p>
        </w:tc>
        <w:tc>
          <w:tcPr>
            <w:tcW w:w="2120" w:type="dxa"/>
            <w:vAlign w:val="center"/>
          </w:tcPr>
          <w:p>
            <w:pPr>
              <w:autoSpaceDN w:val="0"/>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环境应急预案备案的单位或者个人</w:t>
            </w:r>
          </w:p>
        </w:tc>
        <w:tc>
          <w:tcPr>
            <w:tcW w:w="3950" w:type="dxa"/>
            <w:vAlign w:val="center"/>
          </w:tcPr>
          <w:p>
            <w:pPr>
              <w:numPr>
                <w:ilvl w:val="0"/>
                <w:numId w:val="0"/>
              </w:numPr>
              <w:autoSpaceDN w:val="0"/>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环境应急预案方案</w:t>
            </w:r>
          </w:p>
          <w:p>
            <w:pPr>
              <w:numPr>
                <w:ilvl w:val="0"/>
                <w:numId w:val="0"/>
              </w:numPr>
              <w:autoSpaceDN w:val="0"/>
              <w:jc w:val="left"/>
              <w:rPr>
                <w:rFonts w:hint="eastAsia" w:ascii="仿宋" w:hAnsi="仿宋" w:eastAsia="仿宋" w:cs="仿宋"/>
                <w:i w:val="0"/>
                <w:color w:val="000000"/>
                <w:kern w:val="0"/>
                <w:sz w:val="20"/>
                <w:szCs w:val="20"/>
                <w:u w:val="none"/>
                <w:lang w:val="en-US" w:eastAsia="zh-CN" w:bidi="ar"/>
              </w:rPr>
            </w:pPr>
          </w:p>
        </w:tc>
        <w:tc>
          <w:tcPr>
            <w:tcW w:w="1287" w:type="dxa"/>
            <w:vAlign w:val="center"/>
          </w:tcPr>
          <w:p>
            <w:pPr>
              <w:autoSpaceDN w:val="0"/>
              <w:jc w:val="center"/>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无自由裁量情形</w:t>
            </w:r>
          </w:p>
        </w:tc>
        <w:tc>
          <w:tcPr>
            <w:tcW w:w="585" w:type="dxa"/>
            <w:vAlign w:val="center"/>
          </w:tcPr>
          <w:p>
            <w:pPr>
              <w:autoSpaceDN w:val="0"/>
              <w:jc w:val="center"/>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Align w:val="center"/>
          </w:tcPr>
          <w:p>
            <w:pPr>
              <w:autoSpaceDN w:val="0"/>
              <w:jc w:val="center"/>
              <w:rPr>
                <w:rFonts w:hint="eastAsia" w:ascii="仿宋_GB2312" w:hAnsi="方正小标宋简体" w:eastAsia="仿宋_GB2312" w:cs="方正小标宋简体"/>
                <w:szCs w:val="21"/>
                <w:shd w:val="clear" w:color="auto" w:fill="FFFFFF"/>
                <w:lang w:val="en-US" w:eastAsia="zh-CN"/>
              </w:rPr>
            </w:pPr>
            <w:r>
              <w:rPr>
                <w:rFonts w:hint="eastAsia" w:ascii="仿宋_GB2312" w:hAnsi="方正小标宋简体" w:eastAsia="仿宋_GB2312" w:cs="方正小标宋简体"/>
                <w:szCs w:val="21"/>
                <w:shd w:val="clear" w:color="auto" w:fill="FFFFFF"/>
                <w:lang w:val="en-US" w:eastAsia="zh-CN"/>
              </w:rPr>
              <w:t>5</w:t>
            </w:r>
          </w:p>
        </w:tc>
        <w:tc>
          <w:tcPr>
            <w:tcW w:w="1985" w:type="dxa"/>
            <w:vAlign w:val="top"/>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环境影响后评价备案</w:t>
            </w:r>
          </w:p>
        </w:tc>
        <w:tc>
          <w:tcPr>
            <w:tcW w:w="3325" w:type="dxa"/>
            <w:vAlign w:val="center"/>
          </w:tcPr>
          <w:p>
            <w:pPr>
              <w:autoSpaceDN w:val="0"/>
              <w:jc w:val="left"/>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【法律】《中华人民共和国环境影响评价法》（2002年10月28日主席令第七十七号，2016年7月2日予以修改）（主席令第77号）第二十七条 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tc>
        <w:tc>
          <w:tcPr>
            <w:tcW w:w="2120" w:type="dxa"/>
            <w:vAlign w:val="center"/>
          </w:tcPr>
          <w:p>
            <w:pPr>
              <w:autoSpaceDN w:val="0"/>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 xml:space="preserve"> 在项目建设、运行过程中产生不符合经审批的环境影响评价文件的情形的单位或个人</w:t>
            </w:r>
          </w:p>
        </w:tc>
        <w:tc>
          <w:tcPr>
            <w:tcW w:w="3950" w:type="dxa"/>
            <w:vAlign w:val="center"/>
          </w:tcPr>
          <w:p>
            <w:pPr>
              <w:numPr>
                <w:ilvl w:val="0"/>
                <w:numId w:val="0"/>
              </w:numPr>
              <w:autoSpaceDN w:val="0"/>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环境影响后评价申请报告</w:t>
            </w:r>
          </w:p>
        </w:tc>
        <w:tc>
          <w:tcPr>
            <w:tcW w:w="1287" w:type="dxa"/>
            <w:vAlign w:val="center"/>
          </w:tcPr>
          <w:p>
            <w:pPr>
              <w:autoSpaceDN w:val="0"/>
              <w:jc w:val="center"/>
              <w:rPr>
                <w:rFonts w:hint="eastAsia" w:ascii="仿宋_GB2312" w:hAnsi="方正小标宋简体" w:eastAsia="仿宋_GB2312" w:cs="方正小标宋简体"/>
                <w:szCs w:val="21"/>
                <w:shd w:val="clear" w:color="auto" w:fill="FFFFFF"/>
                <w:lang w:eastAsia="zh-CN"/>
              </w:rPr>
            </w:pPr>
            <w:r>
              <w:rPr>
                <w:rFonts w:hint="eastAsia" w:ascii="仿宋_GB2312" w:hAnsi="方正小标宋简体" w:eastAsia="仿宋_GB2312" w:cs="方正小标宋简体"/>
                <w:szCs w:val="21"/>
                <w:shd w:val="clear" w:color="auto" w:fill="FFFFFF"/>
                <w:lang w:eastAsia="zh-CN"/>
              </w:rPr>
              <w:t>无自由裁量情形</w:t>
            </w:r>
          </w:p>
        </w:tc>
        <w:tc>
          <w:tcPr>
            <w:tcW w:w="585" w:type="dxa"/>
            <w:vAlign w:val="center"/>
          </w:tcPr>
          <w:p>
            <w:pPr>
              <w:autoSpaceDN w:val="0"/>
              <w:jc w:val="center"/>
              <w:rPr>
                <w:rFonts w:hint="eastAsia" w:ascii="仿宋_GB2312" w:hAnsi="方正小标宋简体" w:eastAsia="仿宋_GB2312" w:cs="方正小标宋简体"/>
                <w:szCs w:val="21"/>
                <w:shd w:val="clear" w:color="auto" w:fill="FFFFFF"/>
                <w:lang w:eastAsia="zh-CN"/>
              </w:rPr>
            </w:pPr>
            <w:r>
              <w:rPr>
                <w:rFonts w:hint="eastAsia" w:ascii="仿宋_GB2312" w:hAnsi="方正小标宋简体" w:eastAsia="仿宋_GB2312" w:cs="方正小标宋简体"/>
                <w:szCs w:val="21"/>
                <w:shd w:val="clear" w:color="auto" w:fill="FFFFFF"/>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Align w:val="center"/>
          </w:tcPr>
          <w:p>
            <w:pPr>
              <w:autoSpaceDN w:val="0"/>
              <w:jc w:val="center"/>
              <w:rPr>
                <w:rFonts w:hint="eastAsia" w:ascii="仿宋_GB2312" w:hAnsi="方正小标宋简体" w:eastAsia="仿宋_GB2312" w:cs="方正小标宋简体"/>
                <w:szCs w:val="21"/>
                <w:shd w:val="clear" w:color="auto" w:fill="FFFFFF"/>
                <w:lang w:val="en-US" w:eastAsia="zh-CN"/>
              </w:rPr>
            </w:pPr>
            <w:r>
              <w:rPr>
                <w:rFonts w:hint="eastAsia" w:ascii="仿宋_GB2312" w:hAnsi="方正小标宋简体" w:eastAsia="仿宋_GB2312" w:cs="方正小标宋简体"/>
                <w:szCs w:val="21"/>
                <w:shd w:val="clear" w:color="auto" w:fill="FFFFFF"/>
                <w:lang w:val="en-US" w:eastAsia="zh-CN"/>
              </w:rPr>
              <w:t>6</w:t>
            </w:r>
          </w:p>
        </w:tc>
        <w:tc>
          <w:tcPr>
            <w:tcW w:w="1985" w:type="dxa"/>
            <w:vAlign w:val="top"/>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对因环境污染引起的民事赔偿责任和赔偿金额纠纷的行政调解</w:t>
            </w:r>
          </w:p>
        </w:tc>
        <w:tc>
          <w:tcPr>
            <w:tcW w:w="3325" w:type="dxa"/>
            <w:vAlign w:val="center"/>
          </w:tcPr>
          <w:p>
            <w:pPr>
              <w:autoSpaceDN w:val="0"/>
              <w:jc w:val="left"/>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【法律】《中华人民共和国水污染防治法》（中华人民共和国主席令第87号） 第八十六条 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                                                                                 【规范性文件】《广西壮族自治区人民政府办公厅关于加强行政调解工作的意见》（桂政办发〔2012〕82号）第二条行政调解工作的范围、重点和原则行政调解范围：一是行政机关或者法律法规授权的具有管理公共事务职能的组织与公民、法人或者其他组织之间产生的行政争议。 二是公民、法人或者其他组织之间产生的与行政管理有直接或冲撞相关的民事纠纷。行政调解的重点：土地征收征用、国有土地房屋征管理、通损害事故赔偿、消费者权益保护、医疗纠纷、物业管理、劳动争议和社会保障、资源开发和权属争议、环境污染、公共安全事故以及涉及人数较多、社会影响、可能影响社会稳定的纠纷。</w:t>
            </w:r>
          </w:p>
        </w:tc>
        <w:tc>
          <w:tcPr>
            <w:tcW w:w="2120" w:type="dxa"/>
            <w:vAlign w:val="center"/>
          </w:tcPr>
          <w:p>
            <w:pPr>
              <w:autoSpaceDN w:val="0"/>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对因环境污染引起的民事赔偿责任和赔偿金额纠纷的行政相对人</w:t>
            </w:r>
          </w:p>
        </w:tc>
        <w:tc>
          <w:tcPr>
            <w:tcW w:w="3950" w:type="dxa"/>
            <w:vAlign w:val="center"/>
          </w:tcPr>
          <w:p>
            <w:pPr>
              <w:numPr>
                <w:ilvl w:val="0"/>
                <w:numId w:val="0"/>
              </w:numPr>
              <w:autoSpaceDN w:val="0"/>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依据纠纷实际情况进行申请</w:t>
            </w:r>
          </w:p>
        </w:tc>
        <w:tc>
          <w:tcPr>
            <w:tcW w:w="1287" w:type="dxa"/>
            <w:vAlign w:val="center"/>
          </w:tcPr>
          <w:p>
            <w:pPr>
              <w:autoSpaceDN w:val="0"/>
              <w:jc w:val="center"/>
              <w:rPr>
                <w:rFonts w:hint="eastAsia" w:ascii="仿宋_GB2312" w:hAnsi="方正小标宋简体" w:eastAsia="仿宋_GB2312" w:cs="方正小标宋简体"/>
                <w:szCs w:val="21"/>
                <w:shd w:val="clear" w:color="auto" w:fill="FFFFFF"/>
                <w:lang w:eastAsia="zh-CN"/>
              </w:rPr>
            </w:pPr>
            <w:r>
              <w:rPr>
                <w:rFonts w:hint="eastAsia" w:ascii="仿宋_GB2312" w:hAnsi="方正小标宋简体" w:eastAsia="仿宋_GB2312" w:cs="方正小标宋简体"/>
                <w:szCs w:val="21"/>
                <w:shd w:val="clear" w:color="auto" w:fill="FFFFFF"/>
                <w:lang w:eastAsia="zh-CN"/>
              </w:rPr>
              <w:t>无自由裁量情形</w:t>
            </w:r>
          </w:p>
        </w:tc>
        <w:tc>
          <w:tcPr>
            <w:tcW w:w="585" w:type="dxa"/>
            <w:vAlign w:val="center"/>
          </w:tcPr>
          <w:p>
            <w:pPr>
              <w:autoSpaceDN w:val="0"/>
              <w:jc w:val="center"/>
              <w:rPr>
                <w:rFonts w:hint="eastAsia" w:ascii="仿宋_GB2312" w:hAnsi="方正小标宋简体" w:eastAsia="仿宋_GB2312" w:cs="方正小标宋简体"/>
                <w:szCs w:val="21"/>
                <w:shd w:val="clear" w:color="auto" w:fill="FFFFFF"/>
                <w:lang w:eastAsia="zh-CN"/>
              </w:rPr>
            </w:pPr>
            <w:r>
              <w:rPr>
                <w:rFonts w:hint="eastAsia" w:ascii="仿宋_GB2312" w:hAnsi="方正小标宋简体" w:eastAsia="仿宋_GB2312" w:cs="方正小标宋简体"/>
                <w:szCs w:val="21"/>
                <w:shd w:val="clear" w:color="auto" w:fill="FFFFFF"/>
                <w:lang w:eastAsia="zh-CN"/>
              </w:rPr>
              <w:t>无</w:t>
            </w:r>
          </w:p>
        </w:tc>
      </w:tr>
    </w:tbl>
    <w:p>
      <w:pPr>
        <w:rPr>
          <w:rFonts w:ascii="仿宋_GB2312" w:eastAsia="仿宋_GB2312"/>
          <w:szCs w:val="21"/>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jc w:val="center"/>
        <w:rPr>
          <w:rFonts w:ascii="宋体"/>
          <w:b/>
          <w:sz w:val="30"/>
          <w:szCs w:val="30"/>
        </w:rPr>
      </w:pPr>
      <w:r>
        <w:rPr>
          <w:rFonts w:ascii="仿宋_GB2312" w:eastAsia="仿宋_GB2312"/>
          <w:szCs w:val="21"/>
        </w:rPr>
        <w:br w:type="page"/>
      </w:r>
      <w:r>
        <w:rPr>
          <w:rFonts w:hint="eastAsia" w:ascii="宋体" w:hAnsi="宋体" w:eastAsia="仿宋_GB2312"/>
          <w:b/>
          <w:sz w:val="30"/>
          <w:szCs w:val="30"/>
          <w:lang w:eastAsia="zh-CN"/>
        </w:rPr>
        <w:t>城中区环保局行政强制</w:t>
      </w:r>
      <w:r>
        <w:rPr>
          <w:rFonts w:hint="eastAsia" w:ascii="宋体" w:hAnsi="宋体"/>
          <w:b/>
          <w:sz w:val="30"/>
          <w:szCs w:val="30"/>
        </w:rPr>
        <w:t>自由裁量量化标准</w:t>
      </w:r>
    </w:p>
    <w:tbl>
      <w:tblPr>
        <w:tblStyle w:val="3"/>
        <w:tblW w:w="140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985"/>
        <w:gridCol w:w="3325"/>
        <w:gridCol w:w="2120"/>
        <w:gridCol w:w="3950"/>
        <w:gridCol w:w="1287"/>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Align w:val="center"/>
          </w:tcPr>
          <w:p>
            <w:pPr>
              <w:jc w:val="center"/>
              <w:rPr>
                <w:rFonts w:ascii="仿宋_GB2312" w:hAnsi="黑体" w:eastAsia="仿宋_GB2312"/>
                <w:szCs w:val="21"/>
              </w:rPr>
            </w:pPr>
            <w:r>
              <w:rPr>
                <w:rFonts w:hint="eastAsia" w:ascii="仿宋_GB2312" w:hAnsi="黑体" w:eastAsia="仿宋_GB2312"/>
                <w:szCs w:val="21"/>
              </w:rPr>
              <w:t>序号</w:t>
            </w:r>
          </w:p>
        </w:tc>
        <w:tc>
          <w:tcPr>
            <w:tcW w:w="1985" w:type="dxa"/>
            <w:vAlign w:val="center"/>
          </w:tcPr>
          <w:p>
            <w:pPr>
              <w:jc w:val="center"/>
              <w:rPr>
                <w:rFonts w:ascii="仿宋_GB2312" w:hAnsi="黑体" w:eastAsia="仿宋_GB2312"/>
                <w:szCs w:val="21"/>
              </w:rPr>
            </w:pPr>
            <w:r>
              <w:rPr>
                <w:rFonts w:hint="eastAsia" w:ascii="仿宋_GB2312" w:hAnsi="黑体" w:eastAsia="仿宋_GB2312"/>
                <w:szCs w:val="21"/>
              </w:rPr>
              <w:t>事项</w:t>
            </w:r>
          </w:p>
          <w:p>
            <w:pPr>
              <w:jc w:val="center"/>
              <w:rPr>
                <w:rFonts w:ascii="仿宋_GB2312" w:hAnsi="黑体" w:eastAsia="仿宋_GB2312"/>
                <w:szCs w:val="21"/>
              </w:rPr>
            </w:pPr>
            <w:r>
              <w:rPr>
                <w:rFonts w:hint="eastAsia" w:ascii="仿宋_GB2312" w:hAnsi="黑体" w:eastAsia="仿宋_GB2312"/>
                <w:szCs w:val="21"/>
              </w:rPr>
              <w:t>名称</w:t>
            </w:r>
          </w:p>
        </w:tc>
        <w:tc>
          <w:tcPr>
            <w:tcW w:w="3325" w:type="dxa"/>
            <w:vAlign w:val="center"/>
          </w:tcPr>
          <w:p>
            <w:pPr>
              <w:jc w:val="center"/>
              <w:rPr>
                <w:rFonts w:ascii="仿宋_GB2312" w:hAnsi="黑体" w:eastAsia="仿宋_GB2312"/>
                <w:szCs w:val="21"/>
              </w:rPr>
            </w:pPr>
            <w:r>
              <w:rPr>
                <w:rFonts w:hint="eastAsia" w:ascii="仿宋_GB2312" w:hAnsi="黑体" w:eastAsia="仿宋_GB2312"/>
                <w:szCs w:val="21"/>
              </w:rPr>
              <w:t>法定依据</w:t>
            </w:r>
          </w:p>
        </w:tc>
        <w:tc>
          <w:tcPr>
            <w:tcW w:w="2120" w:type="dxa"/>
            <w:vAlign w:val="center"/>
          </w:tcPr>
          <w:p>
            <w:pPr>
              <w:jc w:val="center"/>
              <w:rPr>
                <w:rFonts w:ascii="仿宋_GB2312" w:hAnsi="黑体" w:eastAsia="仿宋_GB2312"/>
                <w:szCs w:val="21"/>
              </w:rPr>
            </w:pPr>
            <w:r>
              <w:rPr>
                <w:rFonts w:hint="eastAsia" w:ascii="仿宋_GB2312" w:hAnsi="黑体" w:eastAsia="仿宋_GB2312"/>
                <w:szCs w:val="21"/>
              </w:rPr>
              <w:t>实施对象</w:t>
            </w:r>
          </w:p>
        </w:tc>
        <w:tc>
          <w:tcPr>
            <w:tcW w:w="3950" w:type="dxa"/>
            <w:vAlign w:val="center"/>
          </w:tcPr>
          <w:p>
            <w:pPr>
              <w:jc w:val="center"/>
              <w:rPr>
                <w:rFonts w:hint="eastAsia" w:ascii="仿宋_GB2312" w:hAnsi="黑体" w:eastAsia="仿宋_GB2312"/>
                <w:szCs w:val="21"/>
                <w:lang w:eastAsia="zh-CN"/>
              </w:rPr>
            </w:pPr>
            <w:r>
              <w:rPr>
                <w:rFonts w:hint="eastAsia" w:ascii="仿宋_GB2312" w:hAnsi="黑体" w:eastAsia="仿宋_GB2312"/>
                <w:szCs w:val="21"/>
                <w:lang w:eastAsia="zh-CN"/>
              </w:rPr>
              <w:t>具体情形</w:t>
            </w:r>
          </w:p>
        </w:tc>
        <w:tc>
          <w:tcPr>
            <w:tcW w:w="1287" w:type="dxa"/>
            <w:vAlign w:val="center"/>
          </w:tcPr>
          <w:p>
            <w:pPr>
              <w:jc w:val="center"/>
              <w:rPr>
                <w:rFonts w:ascii="仿宋_GB2312" w:hAnsi="黑体" w:eastAsia="仿宋_GB2312"/>
                <w:szCs w:val="21"/>
              </w:rPr>
            </w:pPr>
            <w:r>
              <w:rPr>
                <w:rFonts w:hint="eastAsia" w:ascii="仿宋_GB2312" w:hAnsi="黑体" w:eastAsia="仿宋_GB2312"/>
                <w:szCs w:val="21"/>
              </w:rPr>
              <w:t>自由裁量标准</w:t>
            </w:r>
          </w:p>
        </w:tc>
        <w:tc>
          <w:tcPr>
            <w:tcW w:w="585" w:type="dxa"/>
            <w:vAlign w:val="center"/>
          </w:tcPr>
          <w:p>
            <w:pPr>
              <w:jc w:val="center"/>
              <w:rPr>
                <w:rFonts w:ascii="仿宋_GB2312" w:hAnsi="黑体" w:eastAsia="仿宋_GB2312"/>
                <w:szCs w:val="21"/>
              </w:rPr>
            </w:pPr>
            <w:r>
              <w:rPr>
                <w:rFonts w:hint="eastAsia" w:ascii="仿宋_GB2312" w:hAnsi="黑体"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7" w:hRule="atLeast"/>
          <w:jc w:val="center"/>
        </w:trPr>
        <w:tc>
          <w:tcPr>
            <w:tcW w:w="799" w:type="dxa"/>
            <w:vAlign w:val="center"/>
          </w:tcPr>
          <w:p>
            <w:pPr>
              <w:autoSpaceDN w:val="0"/>
              <w:jc w:val="center"/>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1</w:t>
            </w:r>
          </w:p>
        </w:tc>
        <w:tc>
          <w:tcPr>
            <w:tcW w:w="1985" w:type="dxa"/>
            <w:vAlign w:val="top"/>
          </w:tcPr>
          <w:p>
            <w:pPr>
              <w:keepNext w:val="0"/>
              <w:keepLines w:val="0"/>
              <w:widowControl/>
              <w:suppressLineNumbers w:val="0"/>
              <w:jc w:val="left"/>
              <w:textAlignment w:val="top"/>
              <w:rPr>
                <w:rFonts w:ascii="仿宋_GB2312" w:hAnsi="方正小标宋简体" w:eastAsia="仿宋_GB2312" w:cs="方正小标宋简体"/>
                <w:szCs w:val="21"/>
                <w:shd w:val="clear" w:color="auto" w:fill="FFFFFF"/>
              </w:rPr>
            </w:pPr>
            <w:r>
              <w:rPr>
                <w:rFonts w:hint="eastAsia" w:ascii="仿宋" w:hAnsi="仿宋" w:eastAsia="仿宋" w:cs="仿宋"/>
                <w:i w:val="0"/>
                <w:color w:val="000000"/>
                <w:kern w:val="0"/>
                <w:sz w:val="20"/>
                <w:szCs w:val="20"/>
                <w:u w:val="none"/>
                <w:lang w:val="en-US" w:eastAsia="zh-CN" w:bidi="ar"/>
              </w:rPr>
              <w:t xml:space="preserve"> 指定有关单位代为治理或处置</w:t>
            </w:r>
          </w:p>
        </w:tc>
        <w:tc>
          <w:tcPr>
            <w:tcW w:w="3325" w:type="dxa"/>
            <w:vAlign w:val="center"/>
          </w:tcPr>
          <w:p>
            <w:pPr>
              <w:autoSpaceDN w:val="0"/>
              <w:jc w:val="left"/>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 xml:space="preserve">【法律】《中华人民共和国固体废物污染环境防治法》（2015年修订）第五十五条  产生危险废物的单位，必须按照国家有关规定处置危险废物，不得擅自倾倒、堆放；不处置的，由所在地县级以上地方人民政府环境保护行政主管部门责令限期改正；逾期不处置或者处置不符合国家有关规定的，由所在地县级以上地方人民政府环境保护行政主管部门指定单位按照国家有关规定代为处置，处置费用由产生危险废物的单位承担。    </w:t>
            </w:r>
          </w:p>
        </w:tc>
        <w:tc>
          <w:tcPr>
            <w:tcW w:w="2120" w:type="dxa"/>
            <w:vAlign w:val="center"/>
          </w:tcPr>
          <w:p>
            <w:pPr>
              <w:autoSpaceDN w:val="0"/>
              <w:jc w:val="left"/>
              <w:rPr>
                <w:rFonts w:ascii="仿宋_GB2312" w:hAnsi="方正小标宋简体" w:eastAsia="仿宋_GB2312" w:cs="方正小标宋简体"/>
                <w:szCs w:val="21"/>
                <w:shd w:val="clear" w:color="auto" w:fill="FFFFFF"/>
              </w:rPr>
            </w:pPr>
            <w:r>
              <w:rPr>
                <w:rFonts w:hint="eastAsia" w:ascii="仿宋" w:hAnsi="仿宋" w:eastAsia="仿宋" w:cs="仿宋"/>
                <w:i w:val="0"/>
                <w:color w:val="000000"/>
                <w:kern w:val="0"/>
                <w:sz w:val="20"/>
                <w:szCs w:val="20"/>
                <w:u w:val="none"/>
                <w:lang w:val="en-US" w:eastAsia="zh-CN" w:bidi="ar"/>
              </w:rPr>
              <w:t xml:space="preserve"> 指定有关单位代为治理或处置的行政相对人</w:t>
            </w:r>
          </w:p>
        </w:tc>
        <w:tc>
          <w:tcPr>
            <w:tcW w:w="3950" w:type="dxa"/>
            <w:vAlign w:val="center"/>
          </w:tcPr>
          <w:p>
            <w:pPr>
              <w:numPr>
                <w:ilvl w:val="0"/>
                <w:numId w:val="2"/>
              </w:numPr>
              <w:autoSpaceDN w:val="0"/>
              <w:ind w:firstLine="420" w:firstLineChars="200"/>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擅自倾倒、堆放；不处置的</w:t>
            </w:r>
          </w:p>
          <w:p>
            <w:pPr>
              <w:numPr>
                <w:ilvl w:val="0"/>
                <w:numId w:val="2"/>
              </w:numPr>
              <w:autoSpaceDN w:val="0"/>
              <w:ind w:firstLine="420" w:firstLineChars="200"/>
              <w:rPr>
                <w:rFonts w:hint="eastAsia" w:ascii="仿宋_GB2312" w:hAnsi="方正小标宋简体" w:eastAsia="仿宋_GB2312" w:cs="方正小标宋简体"/>
                <w:szCs w:val="21"/>
                <w:shd w:val="clear" w:color="auto" w:fill="FFFFFF"/>
                <w:lang w:eastAsia="zh-CN"/>
              </w:rPr>
            </w:pPr>
            <w:r>
              <w:rPr>
                <w:rFonts w:hint="eastAsia" w:ascii="仿宋_GB2312" w:hAnsi="方正小标宋简体" w:eastAsia="仿宋_GB2312" w:cs="方正小标宋简体"/>
                <w:szCs w:val="21"/>
                <w:shd w:val="clear" w:color="auto" w:fill="FFFFFF"/>
              </w:rPr>
              <w:t>逾期不处置或者处置不符合国家有关规定的</w:t>
            </w:r>
          </w:p>
          <w:p>
            <w:pPr>
              <w:numPr>
                <w:numId w:val="0"/>
              </w:numPr>
              <w:autoSpaceDN w:val="0"/>
              <w:rPr>
                <w:rFonts w:hint="eastAsia" w:ascii="仿宋_GB2312" w:hAnsi="方正小标宋简体" w:eastAsia="仿宋_GB2312" w:cs="方正小标宋简体"/>
                <w:szCs w:val="21"/>
                <w:shd w:val="clear" w:color="auto" w:fill="FFFFFF"/>
                <w:lang w:eastAsia="zh-CN"/>
              </w:rPr>
            </w:pPr>
          </w:p>
        </w:tc>
        <w:tc>
          <w:tcPr>
            <w:tcW w:w="1287" w:type="dxa"/>
            <w:vAlign w:val="center"/>
          </w:tcPr>
          <w:p>
            <w:pPr>
              <w:numPr>
                <w:ilvl w:val="0"/>
                <w:numId w:val="3"/>
              </w:numPr>
              <w:autoSpaceDN w:val="0"/>
              <w:jc w:val="center"/>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lang w:eastAsia="zh-CN"/>
              </w:rPr>
              <w:t>情节轻微的，</w:t>
            </w:r>
            <w:r>
              <w:rPr>
                <w:rFonts w:hint="eastAsia" w:ascii="仿宋_GB2312" w:hAnsi="方正小标宋简体" w:eastAsia="仿宋_GB2312" w:cs="方正小标宋简体"/>
                <w:szCs w:val="21"/>
                <w:shd w:val="clear" w:color="auto" w:fill="FFFFFF"/>
              </w:rPr>
              <w:t>责令限期改正</w:t>
            </w:r>
          </w:p>
          <w:p>
            <w:pPr>
              <w:numPr>
                <w:ilvl w:val="0"/>
                <w:numId w:val="3"/>
              </w:numPr>
              <w:autoSpaceDN w:val="0"/>
              <w:jc w:val="center"/>
              <w:rPr>
                <w:rFonts w:hint="eastAsia" w:ascii="仿宋_GB2312" w:hAnsi="方正小标宋简体" w:eastAsia="仿宋_GB2312" w:cs="方正小标宋简体"/>
                <w:szCs w:val="21"/>
                <w:shd w:val="clear" w:color="auto" w:fill="FFFFFF"/>
                <w:lang w:eastAsia="zh-CN"/>
              </w:rPr>
            </w:pPr>
            <w:r>
              <w:rPr>
                <w:rFonts w:hint="eastAsia" w:ascii="仿宋_GB2312" w:hAnsi="方正小标宋简体" w:eastAsia="仿宋_GB2312" w:cs="方正小标宋简体"/>
                <w:szCs w:val="21"/>
                <w:shd w:val="clear" w:color="auto" w:fill="FFFFFF"/>
                <w:lang w:eastAsia="zh-CN"/>
              </w:rPr>
              <w:t>情节严重的，</w:t>
            </w:r>
            <w:r>
              <w:rPr>
                <w:rFonts w:hint="eastAsia" w:ascii="仿宋_GB2312" w:hAnsi="方正小标宋简体" w:eastAsia="仿宋_GB2312" w:cs="方正小标宋简体"/>
                <w:szCs w:val="21"/>
                <w:shd w:val="clear" w:color="auto" w:fill="FFFFFF"/>
              </w:rPr>
              <w:t>指定单位按照国家有关规定代为处置，处置费用由产生危险废物的单位承担。</w:t>
            </w:r>
          </w:p>
        </w:tc>
        <w:tc>
          <w:tcPr>
            <w:tcW w:w="585" w:type="dxa"/>
            <w:vAlign w:val="center"/>
          </w:tcPr>
          <w:p>
            <w:pPr>
              <w:autoSpaceDN w:val="0"/>
              <w:jc w:val="center"/>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Align w:val="center"/>
          </w:tcPr>
          <w:p>
            <w:pPr>
              <w:autoSpaceDN w:val="0"/>
              <w:jc w:val="center"/>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2</w:t>
            </w:r>
          </w:p>
        </w:tc>
        <w:tc>
          <w:tcPr>
            <w:tcW w:w="1985" w:type="dxa"/>
            <w:vAlign w:val="top"/>
          </w:tcPr>
          <w:p>
            <w:pPr>
              <w:keepNext w:val="0"/>
              <w:keepLines w:val="0"/>
              <w:widowControl/>
              <w:suppressLineNumbers w:val="0"/>
              <w:jc w:val="left"/>
              <w:textAlignment w:val="top"/>
              <w:rPr>
                <w:rFonts w:ascii="仿宋_GB2312" w:hAnsi="方正小标宋简体" w:eastAsia="仿宋_GB2312" w:cs="方正小标宋简体"/>
                <w:szCs w:val="21"/>
                <w:shd w:val="clear" w:color="auto" w:fill="FFFFFF"/>
              </w:rPr>
            </w:pPr>
            <w:r>
              <w:rPr>
                <w:rFonts w:hint="eastAsia" w:ascii="仿宋" w:hAnsi="仿宋" w:eastAsia="仿宋" w:cs="仿宋"/>
                <w:i w:val="0"/>
                <w:color w:val="000000"/>
                <w:kern w:val="0"/>
                <w:sz w:val="20"/>
                <w:szCs w:val="20"/>
                <w:u w:val="none"/>
                <w:lang w:val="en-US" w:eastAsia="zh-CN" w:bidi="ar"/>
              </w:rPr>
              <w:t xml:space="preserve"> 强制拆除违反法律、行政法规和国务院环境保护主管部门的规定设置的排污口或私设的暗管</w:t>
            </w:r>
          </w:p>
        </w:tc>
        <w:tc>
          <w:tcPr>
            <w:tcW w:w="3325" w:type="dxa"/>
            <w:vAlign w:val="center"/>
          </w:tcPr>
          <w:p>
            <w:pPr>
              <w:autoSpaceDN w:val="0"/>
              <w:jc w:val="left"/>
              <w:rPr>
                <w:rFonts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【法律】《中华人民共和国水污染防治法》（2008年2月28日第十届全国人民代表大会常务委员会第三十二次会议修订，2008年2月28日中华人民共和国主席令第87号公布，自2008年6月1日起施行）第七十五条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顿。除前款规定外，违反法律、行政法规和国务院环境保护主管部门的规定设置排污口或者私设暗管的，由县级以上地方人民政府环境保护主管部门责令限期拆除，处二万元以上十万元以下的罚款；逾期不拆除的，强制拆除，所需费用由违法者承担，处十万元以上五十万元以下的罚款；私设暗管或者有其他严重情节的，县级以上地方人民政府环境保护主管部门可以提请县级以上地方人民政府责令停产整顿。</w:t>
            </w:r>
          </w:p>
        </w:tc>
        <w:tc>
          <w:tcPr>
            <w:tcW w:w="2120" w:type="dxa"/>
            <w:vAlign w:val="center"/>
          </w:tcPr>
          <w:p>
            <w:pPr>
              <w:autoSpaceDN w:val="0"/>
              <w:jc w:val="left"/>
              <w:rPr>
                <w:rFonts w:ascii="仿宋_GB2312" w:hAnsi="方正小标宋简体" w:eastAsia="仿宋_GB2312" w:cs="方正小标宋简体"/>
                <w:szCs w:val="21"/>
                <w:shd w:val="clear" w:color="auto" w:fill="FFFFFF"/>
              </w:rPr>
            </w:pPr>
            <w:r>
              <w:rPr>
                <w:rFonts w:hint="eastAsia" w:ascii="仿宋" w:hAnsi="仿宋" w:eastAsia="仿宋" w:cs="仿宋"/>
                <w:i w:val="0"/>
                <w:color w:val="000000"/>
                <w:kern w:val="0"/>
                <w:sz w:val="20"/>
                <w:szCs w:val="20"/>
                <w:u w:val="none"/>
                <w:lang w:val="en-US" w:eastAsia="zh-CN" w:bidi="ar"/>
              </w:rPr>
              <w:t>强制拆除违反法律、行政法规和国务院环境保护主管部门的规定设置的排污口或私设的暗管的行政相对人</w:t>
            </w:r>
          </w:p>
        </w:tc>
        <w:tc>
          <w:tcPr>
            <w:tcW w:w="3950" w:type="dxa"/>
            <w:vAlign w:val="center"/>
          </w:tcPr>
          <w:p>
            <w:pPr>
              <w:numPr>
                <w:ilvl w:val="0"/>
                <w:numId w:val="4"/>
              </w:numPr>
              <w:autoSpaceDN w:val="0"/>
              <w:jc w:val="left"/>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在饮用水水源保护区内设置排污口的</w:t>
            </w:r>
          </w:p>
          <w:p>
            <w:pPr>
              <w:numPr>
                <w:ilvl w:val="0"/>
                <w:numId w:val="4"/>
              </w:numPr>
              <w:autoSpaceDN w:val="0"/>
              <w:jc w:val="left"/>
              <w:rPr>
                <w:rFonts w:hint="eastAsia" w:ascii="仿宋_GB2312" w:hAnsi="方正小标宋简体" w:eastAsia="仿宋_GB2312" w:cs="方正小标宋简体"/>
                <w:szCs w:val="21"/>
                <w:shd w:val="clear" w:color="auto" w:fill="FFFFFF"/>
                <w:lang w:val="en-US" w:eastAsia="zh-CN"/>
              </w:rPr>
            </w:pPr>
            <w:r>
              <w:rPr>
                <w:rFonts w:hint="eastAsia" w:ascii="仿宋_GB2312" w:hAnsi="方正小标宋简体" w:eastAsia="仿宋_GB2312" w:cs="方正小标宋简体"/>
                <w:szCs w:val="21"/>
                <w:shd w:val="clear" w:color="auto" w:fill="FFFFFF"/>
              </w:rPr>
              <w:t>违反法律、行政法规和国务院环境保护主管部门的规定设置排污口或者私设暗管的</w:t>
            </w:r>
          </w:p>
          <w:p>
            <w:pPr>
              <w:numPr>
                <w:ilvl w:val="0"/>
                <w:numId w:val="4"/>
              </w:numPr>
              <w:autoSpaceDN w:val="0"/>
              <w:jc w:val="left"/>
              <w:rPr>
                <w:rFonts w:hint="eastAsia" w:ascii="仿宋_GB2312" w:hAnsi="方正小标宋简体" w:eastAsia="仿宋_GB2312" w:cs="方正小标宋简体"/>
                <w:szCs w:val="21"/>
                <w:shd w:val="clear" w:color="auto" w:fill="FFFFFF"/>
                <w:lang w:val="en-US" w:eastAsia="zh-CN"/>
              </w:rPr>
            </w:pPr>
            <w:r>
              <w:rPr>
                <w:rFonts w:hint="eastAsia" w:ascii="仿宋_GB2312" w:hAnsi="方正小标宋简体" w:eastAsia="仿宋_GB2312" w:cs="方正小标宋简体"/>
                <w:szCs w:val="21"/>
                <w:shd w:val="clear" w:color="auto" w:fill="FFFFFF"/>
              </w:rPr>
              <w:t>逾期不拆除的</w:t>
            </w:r>
          </w:p>
        </w:tc>
        <w:tc>
          <w:tcPr>
            <w:tcW w:w="1287" w:type="dxa"/>
            <w:vAlign w:val="center"/>
          </w:tcPr>
          <w:p>
            <w:pPr>
              <w:autoSpaceDN w:val="0"/>
              <w:jc w:val="center"/>
              <w:rPr>
                <w:rFonts w:hint="eastAsia" w:ascii="仿宋_GB2312" w:hAnsi="方正小标宋简体" w:eastAsia="仿宋_GB2312" w:cs="方正小标宋简体"/>
                <w:szCs w:val="21"/>
                <w:shd w:val="clear" w:color="auto" w:fill="FFFFFF"/>
                <w:lang w:val="en-US" w:eastAsia="zh-CN"/>
              </w:rPr>
            </w:pPr>
            <w:r>
              <w:rPr>
                <w:rFonts w:hint="eastAsia" w:ascii="仿宋_GB2312" w:hAnsi="方正小标宋简体" w:eastAsia="仿宋_GB2312" w:cs="方正小标宋简体"/>
                <w:szCs w:val="21"/>
                <w:shd w:val="clear" w:color="auto" w:fill="FFFFFF"/>
                <w:lang w:val="en-US" w:eastAsia="zh-CN"/>
              </w:rPr>
              <w:t>1、情节轻微的，责令停产整顿；</w:t>
            </w:r>
          </w:p>
          <w:p>
            <w:pPr>
              <w:autoSpaceDN w:val="0"/>
              <w:jc w:val="center"/>
              <w:rPr>
                <w:rFonts w:hint="eastAsia" w:ascii="仿宋_GB2312" w:hAnsi="方正小标宋简体" w:eastAsia="仿宋_GB2312" w:cs="方正小标宋简体"/>
                <w:szCs w:val="21"/>
                <w:shd w:val="clear" w:color="auto" w:fill="FFFFFF"/>
                <w:lang w:val="en-US" w:eastAsia="zh-CN"/>
              </w:rPr>
            </w:pPr>
            <w:r>
              <w:rPr>
                <w:rFonts w:hint="eastAsia" w:ascii="仿宋_GB2312" w:hAnsi="方正小标宋简体" w:eastAsia="仿宋_GB2312" w:cs="方正小标宋简体"/>
                <w:szCs w:val="21"/>
                <w:shd w:val="clear" w:color="auto" w:fill="FFFFFF"/>
                <w:lang w:val="en-US" w:eastAsia="zh-CN"/>
              </w:rPr>
              <w:t>2、情节比较严重的，限期拆除并处十万元罚款；</w:t>
            </w:r>
          </w:p>
          <w:p>
            <w:pPr>
              <w:autoSpaceDN w:val="0"/>
              <w:jc w:val="center"/>
              <w:rPr>
                <w:rFonts w:hint="eastAsia" w:ascii="仿宋_GB2312" w:hAnsi="方正小标宋简体" w:eastAsia="仿宋_GB2312" w:cs="方正小标宋简体"/>
                <w:szCs w:val="21"/>
                <w:shd w:val="clear" w:color="auto" w:fill="FFFFFF"/>
                <w:lang w:val="en-US" w:eastAsia="zh-CN"/>
              </w:rPr>
            </w:pPr>
            <w:r>
              <w:rPr>
                <w:rFonts w:hint="eastAsia" w:ascii="仿宋_GB2312" w:hAnsi="方正小标宋简体" w:eastAsia="仿宋_GB2312" w:cs="方正小标宋简体"/>
                <w:szCs w:val="21"/>
                <w:shd w:val="clear" w:color="auto" w:fill="FFFFFF"/>
                <w:lang w:val="en-US" w:eastAsia="zh-CN"/>
              </w:rPr>
              <w:t>3、情节恶劣的，拆除并处五十万元罚金。</w:t>
            </w:r>
          </w:p>
        </w:tc>
        <w:tc>
          <w:tcPr>
            <w:tcW w:w="585" w:type="dxa"/>
            <w:vAlign w:val="center"/>
          </w:tcPr>
          <w:p>
            <w:pPr>
              <w:autoSpaceDN w:val="0"/>
              <w:jc w:val="center"/>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无</w:t>
            </w:r>
          </w:p>
          <w:p>
            <w:pPr>
              <w:autoSpaceDN w:val="0"/>
              <w:jc w:val="center"/>
              <w:rPr>
                <w:rFonts w:hint="eastAsia" w:ascii="仿宋_GB2312" w:hAnsi="方正小标宋简体" w:eastAsia="仿宋_GB2312" w:cs="方正小标宋简体"/>
                <w:szCs w:val="21"/>
                <w:shd w:val="clear" w:color="auto" w:fill="FFFFFF"/>
              </w:rPr>
            </w:pPr>
          </w:p>
        </w:tc>
      </w:tr>
    </w:tbl>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jc w:val="center"/>
        <w:rPr>
          <w:rFonts w:ascii="宋体"/>
          <w:b/>
          <w:sz w:val="30"/>
          <w:szCs w:val="30"/>
        </w:rPr>
      </w:pPr>
      <w:r>
        <w:rPr>
          <w:rFonts w:hint="eastAsia" w:ascii="宋体" w:hAnsi="宋体" w:eastAsia="仿宋_GB2312"/>
          <w:b/>
          <w:sz w:val="30"/>
          <w:szCs w:val="30"/>
          <w:lang w:eastAsia="zh-CN"/>
        </w:rPr>
        <w:t>城中区环保局行政征收</w:t>
      </w:r>
      <w:r>
        <w:rPr>
          <w:rFonts w:hint="eastAsia" w:ascii="宋体" w:hAnsi="宋体"/>
          <w:b/>
          <w:sz w:val="30"/>
          <w:szCs w:val="30"/>
        </w:rPr>
        <w:t>自由裁量量化标准</w:t>
      </w:r>
    </w:p>
    <w:tbl>
      <w:tblPr>
        <w:tblStyle w:val="3"/>
        <w:tblW w:w="140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985"/>
        <w:gridCol w:w="3325"/>
        <w:gridCol w:w="2120"/>
        <w:gridCol w:w="3950"/>
        <w:gridCol w:w="1287"/>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Align w:val="center"/>
          </w:tcPr>
          <w:p>
            <w:pPr>
              <w:jc w:val="center"/>
              <w:rPr>
                <w:rFonts w:ascii="仿宋_GB2312" w:hAnsi="黑体" w:eastAsia="仿宋_GB2312"/>
                <w:szCs w:val="21"/>
              </w:rPr>
            </w:pPr>
            <w:r>
              <w:rPr>
                <w:rFonts w:hint="eastAsia" w:ascii="仿宋_GB2312" w:hAnsi="黑体" w:eastAsia="仿宋_GB2312"/>
                <w:szCs w:val="21"/>
              </w:rPr>
              <w:t>序号</w:t>
            </w:r>
          </w:p>
        </w:tc>
        <w:tc>
          <w:tcPr>
            <w:tcW w:w="1985" w:type="dxa"/>
            <w:vAlign w:val="center"/>
          </w:tcPr>
          <w:p>
            <w:pPr>
              <w:jc w:val="center"/>
              <w:rPr>
                <w:rFonts w:ascii="仿宋_GB2312" w:hAnsi="黑体" w:eastAsia="仿宋_GB2312"/>
                <w:szCs w:val="21"/>
              </w:rPr>
            </w:pPr>
            <w:r>
              <w:rPr>
                <w:rFonts w:hint="eastAsia" w:ascii="仿宋_GB2312" w:hAnsi="黑体" w:eastAsia="仿宋_GB2312"/>
                <w:szCs w:val="21"/>
              </w:rPr>
              <w:t>事项</w:t>
            </w:r>
          </w:p>
          <w:p>
            <w:pPr>
              <w:jc w:val="center"/>
              <w:rPr>
                <w:rFonts w:ascii="仿宋_GB2312" w:hAnsi="黑体" w:eastAsia="仿宋_GB2312"/>
                <w:szCs w:val="21"/>
              </w:rPr>
            </w:pPr>
            <w:r>
              <w:rPr>
                <w:rFonts w:hint="eastAsia" w:ascii="仿宋_GB2312" w:hAnsi="黑体" w:eastAsia="仿宋_GB2312"/>
                <w:szCs w:val="21"/>
              </w:rPr>
              <w:t>名称</w:t>
            </w:r>
          </w:p>
        </w:tc>
        <w:tc>
          <w:tcPr>
            <w:tcW w:w="3325" w:type="dxa"/>
            <w:vAlign w:val="center"/>
          </w:tcPr>
          <w:p>
            <w:pPr>
              <w:jc w:val="center"/>
              <w:rPr>
                <w:rFonts w:ascii="仿宋_GB2312" w:hAnsi="黑体" w:eastAsia="仿宋_GB2312"/>
                <w:szCs w:val="21"/>
              </w:rPr>
            </w:pPr>
            <w:r>
              <w:rPr>
                <w:rFonts w:hint="eastAsia" w:ascii="仿宋_GB2312" w:hAnsi="黑体" w:eastAsia="仿宋_GB2312"/>
                <w:szCs w:val="21"/>
              </w:rPr>
              <w:t>法定依据</w:t>
            </w:r>
          </w:p>
        </w:tc>
        <w:tc>
          <w:tcPr>
            <w:tcW w:w="2120" w:type="dxa"/>
            <w:vAlign w:val="center"/>
          </w:tcPr>
          <w:p>
            <w:pPr>
              <w:jc w:val="center"/>
              <w:rPr>
                <w:rFonts w:ascii="仿宋_GB2312" w:hAnsi="黑体" w:eastAsia="仿宋_GB2312"/>
                <w:szCs w:val="21"/>
              </w:rPr>
            </w:pPr>
            <w:r>
              <w:rPr>
                <w:rFonts w:hint="eastAsia" w:ascii="仿宋_GB2312" w:hAnsi="黑体" w:eastAsia="仿宋_GB2312"/>
                <w:szCs w:val="21"/>
              </w:rPr>
              <w:t>实施对象</w:t>
            </w:r>
          </w:p>
        </w:tc>
        <w:tc>
          <w:tcPr>
            <w:tcW w:w="3950" w:type="dxa"/>
            <w:vAlign w:val="center"/>
          </w:tcPr>
          <w:p>
            <w:pPr>
              <w:jc w:val="center"/>
              <w:rPr>
                <w:rFonts w:ascii="仿宋_GB2312" w:hAnsi="黑体" w:eastAsia="仿宋_GB2312"/>
                <w:szCs w:val="21"/>
              </w:rPr>
            </w:pPr>
            <w:r>
              <w:rPr>
                <w:rFonts w:hint="eastAsia" w:ascii="仿宋_GB2312" w:hAnsi="黑体" w:eastAsia="仿宋_GB2312"/>
                <w:szCs w:val="21"/>
              </w:rPr>
              <w:t>需提交的资料</w:t>
            </w:r>
          </w:p>
        </w:tc>
        <w:tc>
          <w:tcPr>
            <w:tcW w:w="1287" w:type="dxa"/>
            <w:vAlign w:val="center"/>
          </w:tcPr>
          <w:p>
            <w:pPr>
              <w:jc w:val="center"/>
              <w:rPr>
                <w:rFonts w:ascii="仿宋_GB2312" w:hAnsi="黑体" w:eastAsia="仿宋_GB2312"/>
                <w:szCs w:val="21"/>
              </w:rPr>
            </w:pPr>
            <w:r>
              <w:rPr>
                <w:rFonts w:hint="eastAsia" w:ascii="仿宋_GB2312" w:hAnsi="黑体" w:eastAsia="仿宋_GB2312"/>
                <w:szCs w:val="21"/>
              </w:rPr>
              <w:t>自由裁量标准</w:t>
            </w:r>
          </w:p>
        </w:tc>
        <w:tc>
          <w:tcPr>
            <w:tcW w:w="585" w:type="dxa"/>
            <w:vAlign w:val="center"/>
          </w:tcPr>
          <w:p>
            <w:pPr>
              <w:jc w:val="center"/>
              <w:rPr>
                <w:rFonts w:ascii="仿宋_GB2312" w:hAnsi="黑体" w:eastAsia="仿宋_GB2312"/>
                <w:szCs w:val="21"/>
              </w:rPr>
            </w:pPr>
            <w:r>
              <w:rPr>
                <w:rFonts w:hint="eastAsia" w:ascii="仿宋_GB2312" w:hAnsi="黑体"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Align w:val="center"/>
          </w:tcPr>
          <w:p>
            <w:pPr>
              <w:autoSpaceDN w:val="0"/>
              <w:jc w:val="center"/>
              <w:rPr>
                <w:rFonts w:hint="eastAsia" w:ascii="仿宋_GB2312" w:hAnsi="方正小标宋简体" w:eastAsia="仿宋_GB2312" w:cs="方正小标宋简体"/>
                <w:szCs w:val="21"/>
                <w:shd w:val="clear" w:color="auto" w:fill="FFFFFF"/>
                <w:lang w:val="en-US" w:eastAsia="zh-CN"/>
              </w:rPr>
            </w:pPr>
            <w:r>
              <w:rPr>
                <w:rFonts w:hint="eastAsia" w:ascii="仿宋_GB2312" w:hAnsi="方正小标宋简体" w:eastAsia="仿宋_GB2312" w:cs="方正小标宋简体"/>
                <w:szCs w:val="21"/>
                <w:shd w:val="clear" w:color="auto" w:fill="FFFFFF"/>
                <w:lang w:val="en-US" w:eastAsia="zh-CN"/>
              </w:rPr>
              <w:t>1</w:t>
            </w:r>
          </w:p>
        </w:tc>
        <w:tc>
          <w:tcPr>
            <w:tcW w:w="1985" w:type="dxa"/>
            <w:vAlign w:val="top"/>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 xml:space="preserve"> 排污费征收</w:t>
            </w:r>
          </w:p>
        </w:tc>
        <w:tc>
          <w:tcPr>
            <w:tcW w:w="3325" w:type="dxa"/>
            <w:vAlign w:val="center"/>
          </w:tcPr>
          <w:p>
            <w:pPr>
              <w:autoSpaceDN w:val="0"/>
              <w:jc w:val="left"/>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【法律】《中华人民共和国环境保护法》（主席令第9号）第四十三条第一款  排放污染物的企业事业单位和其他生产经营者，应当按照国家有关规定缴纳排污费。排污费应当全部专项用于环境污染防治，任何单位和个人不得截留、挤占或者挪作他用。</w:t>
            </w:r>
          </w:p>
          <w:p>
            <w:pPr>
              <w:autoSpaceDN w:val="0"/>
              <w:jc w:val="left"/>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法律】《中华人民共和国水污染防治法》（中华人民共和国主席令第87号）第二十四条：直接向水体排放污染物的企业事业单位和个体工商户，应当按照排放水污染物的种类、数量和排污费征收标准缴纳排污费。排污费应当用于污染的防治，不得挪作他用。</w:t>
            </w:r>
          </w:p>
          <w:p>
            <w:pPr>
              <w:autoSpaceDN w:val="0"/>
              <w:jc w:val="left"/>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法律】《中华人民共和国环境噪声污染防治法》（中华人民共和国主席令第77号）第十六条：产生环境噪声污染的单位，应当采取措施进行治理，并按照国家规定缴纳超标准排污费。征收的超标准排污费必须用于污染的防治，不得挪作他用。</w:t>
            </w:r>
          </w:p>
          <w:p>
            <w:pPr>
              <w:autoSpaceDN w:val="0"/>
              <w:jc w:val="left"/>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法律】《排污费征收使用管理条例》（2002年1月30日中华人民共和国国务院令第369号发布）（中华人民共和国国务院令第369号）（法规）第二条：直接向环境排放污染物的单位和个体工商户(以下简称排污者)，应当依照本条例的规定缴纳排污费。排污者向城市污水集中处理设施排放污水、缴纳污水处理费用的，不再缴纳排污费。排污者建成工业固体废物贮存或者处置设施、场所并符合环境保护标准，或者其原有工业固体废物贮存或者处置设施、场所经改造符合环境保护标准的，自建成或者改造完成之日起，不再缴纳排污费。　国家积极推进城市污水和垃圾处理产业化。城市污水和垃圾集中处理的收费办法另行制定。                                                                                                                                           【法规】《排污费征收使用管理条例》（2002年1月30日中华人民共和国国务院令第369号发布）（国务院令第369号）第二条第一款  直接向环境排放污染物的单位和个体工商户（以下简称排污者），应当依照本条例的规定缴纳排污费。第十三条：负责污染物排放核定工作的环境保护行政主管部门,应当根据排污费征收标准和排污者排放的污染物种类、数量，确定排污者应当缴纳的排污费数额，并予以公告。第十四条  排污费数额确定后，由负责污染物排放</w:t>
            </w:r>
          </w:p>
          <w:p>
            <w:pPr>
              <w:autoSpaceDN w:val="0"/>
              <w:jc w:val="left"/>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核定工作的环境保护行政主管部门向排污者送达排污费缴纳通知单。排污者应当自接到排污费缴纳通知单之日起7日内，到指定的商业银行缴纳排污费。商业银行应当按照规定的比例将收到的排污费分别解缴中央国库和地方国库。具体办法由国务院财政部门会同国务院环境保护行政主管部门制定。</w:t>
            </w:r>
          </w:p>
        </w:tc>
        <w:tc>
          <w:tcPr>
            <w:tcW w:w="2120" w:type="dxa"/>
            <w:vAlign w:val="center"/>
          </w:tcPr>
          <w:p>
            <w:pPr>
              <w:autoSpaceDN w:val="0"/>
              <w:jc w:val="left"/>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排污费征收的行政相对人</w:t>
            </w:r>
          </w:p>
        </w:tc>
        <w:tc>
          <w:tcPr>
            <w:tcW w:w="3950" w:type="dxa"/>
            <w:vAlign w:val="center"/>
          </w:tcPr>
          <w:p>
            <w:pPr>
              <w:autoSpaceDN w:val="0"/>
              <w:jc w:val="left"/>
              <w:rPr>
                <w:rFonts w:hint="eastAsia" w:ascii="仿宋_GB2312" w:hAnsi="方正小标宋简体" w:eastAsia="仿宋_GB2312" w:cs="方正小标宋简体"/>
                <w:szCs w:val="21"/>
                <w:shd w:val="clear" w:color="auto" w:fill="FFFFFF"/>
                <w:lang w:val="en-US" w:eastAsia="zh-CN"/>
              </w:rPr>
            </w:pPr>
            <w:r>
              <w:rPr>
                <w:rFonts w:hint="eastAsia" w:ascii="仿宋_GB2312" w:hAnsi="方正小标宋简体" w:eastAsia="仿宋_GB2312" w:cs="方正小标宋简体"/>
                <w:szCs w:val="21"/>
                <w:shd w:val="clear" w:color="auto" w:fill="FFFFFF"/>
                <w:lang w:val="en-US" w:eastAsia="zh-CN"/>
              </w:rPr>
              <w:t>无</w:t>
            </w:r>
          </w:p>
        </w:tc>
        <w:tc>
          <w:tcPr>
            <w:tcW w:w="1287" w:type="dxa"/>
            <w:vAlign w:val="center"/>
          </w:tcPr>
          <w:p>
            <w:pPr>
              <w:autoSpaceDN w:val="0"/>
              <w:jc w:val="center"/>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无自由裁量情形</w:t>
            </w:r>
          </w:p>
        </w:tc>
        <w:tc>
          <w:tcPr>
            <w:tcW w:w="585" w:type="dxa"/>
            <w:vAlign w:val="center"/>
          </w:tcPr>
          <w:p>
            <w:pPr>
              <w:autoSpaceDN w:val="0"/>
              <w:jc w:val="center"/>
              <w:rPr>
                <w:rFonts w:hint="eastAsia" w:ascii="仿宋_GB2312" w:hAnsi="方正小标宋简体" w:eastAsia="仿宋_GB2312" w:cs="方正小标宋简体"/>
                <w:szCs w:val="21"/>
                <w:shd w:val="clear" w:color="auto" w:fill="FFFFFF"/>
              </w:rPr>
            </w:pPr>
            <w:r>
              <w:rPr>
                <w:rFonts w:hint="eastAsia" w:ascii="仿宋_GB2312" w:hAnsi="方正小标宋简体" w:eastAsia="仿宋_GB2312" w:cs="方正小标宋简体"/>
                <w:szCs w:val="21"/>
                <w:shd w:val="clear" w:color="auto" w:fill="FFFFFF"/>
              </w:rPr>
              <w:t>无</w:t>
            </w:r>
          </w:p>
        </w:tc>
      </w:tr>
    </w:tbl>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rPr>
          <w:rFonts w:ascii="仿宋_GB2312" w:hAnsi="宋体" w:eastAsia="仿宋_GB2312"/>
          <w:sz w:val="24"/>
          <w:szCs w:val="24"/>
        </w:rPr>
      </w:pPr>
    </w:p>
    <w:p>
      <w:pPr>
        <w:shd w:val="solid" w:color="FFFFFF" w:fill="auto"/>
        <w:autoSpaceDN w:val="0"/>
        <w:spacing w:line="450" w:lineRule="atLeast"/>
        <w:jc w:val="center"/>
        <w:rPr>
          <w:rFonts w:ascii="宋体" w:cs="方正小标宋简体"/>
          <w:b/>
          <w:sz w:val="32"/>
          <w:szCs w:val="32"/>
          <w:shd w:val="clear" w:color="auto" w:fill="FFFFFF"/>
        </w:rPr>
      </w:pPr>
      <w:r>
        <w:rPr>
          <w:rFonts w:hint="eastAsia" w:ascii="宋体" w:hAnsi="宋体" w:eastAsia="仿宋_GB2312" w:cs="方正小标宋简体"/>
          <w:b/>
          <w:sz w:val="32"/>
          <w:szCs w:val="32"/>
          <w:shd w:val="clear" w:color="auto" w:fill="FFFFFF"/>
          <w:lang w:eastAsia="zh-CN"/>
        </w:rPr>
        <w:t>城中区环保局</w:t>
      </w:r>
      <w:r>
        <w:rPr>
          <w:rFonts w:hint="eastAsia" w:ascii="宋体" w:hAnsi="宋体" w:cs="方正小标宋简体"/>
          <w:b/>
          <w:sz w:val="32"/>
          <w:szCs w:val="32"/>
          <w:shd w:val="clear" w:color="auto" w:fill="FFFFFF"/>
        </w:rPr>
        <w:t>行政奖励自由裁量量化标准</w:t>
      </w:r>
    </w:p>
    <w:tbl>
      <w:tblPr>
        <w:tblStyle w:val="3"/>
        <w:tblW w:w="14822" w:type="dxa"/>
        <w:tblInd w:w="-31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25"/>
        <w:gridCol w:w="797"/>
        <w:gridCol w:w="1102"/>
        <w:gridCol w:w="10238"/>
        <w:gridCol w:w="1260"/>
        <w:gridCol w:w="9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55" w:hRule="atLeast"/>
        </w:trPr>
        <w:tc>
          <w:tcPr>
            <w:tcW w:w="525" w:type="dxa"/>
            <w:shd w:val="solid" w:color="FFFFFF" w:fill="auto"/>
            <w:vAlign w:val="center"/>
          </w:tcPr>
          <w:p>
            <w:pPr>
              <w:shd w:val="solid" w:color="FFFFFF" w:fill="auto"/>
              <w:autoSpaceDN w:val="0"/>
              <w:spacing w:line="320" w:lineRule="exact"/>
              <w:jc w:val="left"/>
              <w:rPr>
                <w:rFonts w:ascii="仿宋_GB2312" w:eastAsia="仿宋_GB2312"/>
                <w:b/>
                <w:bCs/>
                <w:szCs w:val="21"/>
                <w:shd w:val="clear" w:color="auto" w:fill="FFFFFF"/>
              </w:rPr>
            </w:pPr>
            <w:r>
              <w:rPr>
                <w:rFonts w:hint="eastAsia" w:ascii="仿宋_GB2312" w:eastAsia="仿宋_GB2312"/>
                <w:b/>
                <w:bCs/>
                <w:szCs w:val="21"/>
                <w:shd w:val="clear" w:color="auto" w:fill="FFFFFF"/>
              </w:rPr>
              <w:t>序号</w:t>
            </w:r>
          </w:p>
        </w:tc>
        <w:tc>
          <w:tcPr>
            <w:tcW w:w="797" w:type="dxa"/>
            <w:shd w:val="solid" w:color="FFFFFF" w:fill="auto"/>
            <w:vAlign w:val="center"/>
          </w:tcPr>
          <w:p>
            <w:pPr>
              <w:shd w:val="solid" w:color="FFFFFF" w:fill="auto"/>
              <w:autoSpaceDN w:val="0"/>
              <w:spacing w:line="320" w:lineRule="exact"/>
              <w:jc w:val="center"/>
              <w:rPr>
                <w:rFonts w:ascii="仿宋_GB2312" w:eastAsia="仿宋_GB2312"/>
                <w:b/>
                <w:bCs/>
                <w:szCs w:val="21"/>
                <w:shd w:val="clear" w:color="auto" w:fill="FFFFFF"/>
              </w:rPr>
            </w:pPr>
            <w:r>
              <w:rPr>
                <w:rFonts w:hint="eastAsia" w:ascii="仿宋_GB2312" w:eastAsia="仿宋_GB2312"/>
                <w:b/>
                <w:bCs/>
                <w:szCs w:val="21"/>
                <w:shd w:val="clear" w:color="auto" w:fill="FFFFFF"/>
              </w:rPr>
              <w:t>奖励事</w:t>
            </w:r>
          </w:p>
          <w:p>
            <w:pPr>
              <w:shd w:val="solid" w:color="FFFFFF" w:fill="auto"/>
              <w:autoSpaceDN w:val="0"/>
              <w:spacing w:line="320" w:lineRule="exact"/>
              <w:jc w:val="center"/>
              <w:rPr>
                <w:rFonts w:ascii="仿宋_GB2312" w:eastAsia="仿宋_GB2312"/>
                <w:b/>
                <w:bCs/>
                <w:szCs w:val="21"/>
                <w:shd w:val="clear" w:color="auto" w:fill="FFFFFF"/>
              </w:rPr>
            </w:pPr>
            <w:r>
              <w:rPr>
                <w:rFonts w:hint="eastAsia" w:ascii="仿宋_GB2312" w:eastAsia="仿宋_GB2312"/>
                <w:b/>
                <w:bCs/>
                <w:szCs w:val="21"/>
                <w:shd w:val="clear" w:color="auto" w:fill="FFFFFF"/>
              </w:rPr>
              <w:t>项名称</w:t>
            </w:r>
          </w:p>
        </w:tc>
        <w:tc>
          <w:tcPr>
            <w:tcW w:w="1102" w:type="dxa"/>
            <w:shd w:val="solid" w:color="FFFFFF" w:fill="auto"/>
            <w:vAlign w:val="center"/>
          </w:tcPr>
          <w:p>
            <w:pPr>
              <w:shd w:val="solid" w:color="FFFFFF" w:fill="auto"/>
              <w:autoSpaceDN w:val="0"/>
              <w:spacing w:line="320" w:lineRule="exact"/>
              <w:jc w:val="center"/>
              <w:rPr>
                <w:rFonts w:ascii="仿宋_GB2312" w:eastAsia="仿宋_GB2312"/>
                <w:b/>
                <w:bCs/>
                <w:szCs w:val="21"/>
                <w:shd w:val="clear" w:color="auto" w:fill="FFFFFF"/>
              </w:rPr>
            </w:pPr>
            <w:r>
              <w:rPr>
                <w:rFonts w:hint="eastAsia" w:ascii="仿宋_GB2312" w:eastAsia="仿宋_GB2312"/>
                <w:b/>
                <w:bCs/>
                <w:szCs w:val="21"/>
                <w:shd w:val="clear" w:color="auto" w:fill="FFFFFF"/>
              </w:rPr>
              <w:t>设定依据</w:t>
            </w:r>
          </w:p>
        </w:tc>
        <w:tc>
          <w:tcPr>
            <w:tcW w:w="10238" w:type="dxa"/>
            <w:shd w:val="solid" w:color="FFFFFF" w:fill="auto"/>
            <w:vAlign w:val="center"/>
          </w:tcPr>
          <w:p>
            <w:pPr>
              <w:jc w:val="center"/>
              <w:rPr>
                <w:rFonts w:ascii="仿宋_GB2312" w:hAnsi="黑体" w:eastAsia="仿宋_GB2312"/>
                <w:b/>
                <w:szCs w:val="21"/>
              </w:rPr>
            </w:pPr>
            <w:r>
              <w:rPr>
                <w:rFonts w:hint="eastAsia" w:ascii="仿宋_GB2312" w:hAnsi="黑体" w:eastAsia="仿宋_GB2312"/>
                <w:b/>
                <w:szCs w:val="21"/>
              </w:rPr>
              <w:t>申请条件</w:t>
            </w:r>
          </w:p>
        </w:tc>
        <w:tc>
          <w:tcPr>
            <w:tcW w:w="1260" w:type="dxa"/>
            <w:shd w:val="solid" w:color="FFFFFF" w:fill="auto"/>
            <w:vAlign w:val="center"/>
          </w:tcPr>
          <w:p>
            <w:pPr>
              <w:jc w:val="center"/>
              <w:rPr>
                <w:rFonts w:ascii="仿宋_GB2312" w:hAnsi="黑体" w:eastAsia="仿宋_GB2312"/>
                <w:b/>
                <w:szCs w:val="21"/>
              </w:rPr>
            </w:pPr>
            <w:r>
              <w:rPr>
                <w:rFonts w:hint="eastAsia" w:ascii="仿宋_GB2312" w:hAnsi="黑体" w:eastAsia="仿宋_GB2312"/>
                <w:b/>
                <w:szCs w:val="21"/>
              </w:rPr>
              <w:t>自由裁量标准</w:t>
            </w:r>
          </w:p>
        </w:tc>
        <w:tc>
          <w:tcPr>
            <w:tcW w:w="900" w:type="dxa"/>
            <w:shd w:val="solid" w:color="FFFFFF" w:fill="auto"/>
            <w:vAlign w:val="center"/>
          </w:tcPr>
          <w:p>
            <w:pPr>
              <w:shd w:val="solid" w:color="FFFFFF" w:fill="auto"/>
              <w:autoSpaceDN w:val="0"/>
              <w:spacing w:line="320" w:lineRule="exact"/>
              <w:jc w:val="center"/>
              <w:rPr>
                <w:rFonts w:ascii="仿宋_GB2312" w:eastAsia="仿宋_GB2312"/>
                <w:b/>
                <w:bCs/>
                <w:szCs w:val="21"/>
                <w:shd w:val="clear" w:color="auto" w:fill="FFFFFF"/>
              </w:rPr>
            </w:pPr>
            <w:r>
              <w:rPr>
                <w:rFonts w:hint="eastAsia" w:ascii="仿宋_GB2312" w:eastAsia="仿宋_GB2312"/>
                <w:b/>
                <w:bCs/>
                <w:szCs w:val="21"/>
                <w:shd w:val="clear" w:color="auto" w:fill="FFFFFF"/>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55" w:hRule="atLeast"/>
        </w:trPr>
        <w:tc>
          <w:tcPr>
            <w:tcW w:w="525" w:type="dxa"/>
            <w:shd w:val="solid" w:color="FFFFFF" w:fill="auto"/>
            <w:vAlign w:val="center"/>
          </w:tcPr>
          <w:p>
            <w:pPr>
              <w:autoSpaceDN w:val="0"/>
              <w:jc w:val="center"/>
              <w:rPr>
                <w:rFonts w:ascii="仿宋_GB2312" w:hAnsi="方正小标宋简体" w:eastAsia="仿宋_GB2312" w:cs="方正小标宋简体"/>
                <w:szCs w:val="21"/>
                <w:shd w:val="clear" w:color="auto" w:fill="FFFFFF"/>
              </w:rPr>
            </w:pPr>
            <w:r>
              <w:rPr>
                <w:rFonts w:ascii="仿宋_GB2312" w:hAnsi="方正小标宋简体" w:eastAsia="仿宋_GB2312" w:cs="方正小标宋简体"/>
                <w:szCs w:val="21"/>
                <w:shd w:val="clear" w:color="auto" w:fill="FFFFFF"/>
              </w:rPr>
              <w:t>1</w:t>
            </w:r>
          </w:p>
        </w:tc>
        <w:tc>
          <w:tcPr>
            <w:tcW w:w="797" w:type="dxa"/>
            <w:shd w:val="solid" w:color="FFFFFF" w:fill="auto"/>
            <w:vAlign w:val="top"/>
          </w:tcPr>
          <w:p>
            <w:pPr>
              <w:keepNext w:val="0"/>
              <w:keepLines w:val="0"/>
              <w:widowControl/>
              <w:suppressLineNumbers w:val="0"/>
              <w:jc w:val="center"/>
              <w:textAlignment w:val="top"/>
              <w:rPr>
                <w:rFonts w:ascii="仿宋_GB2312" w:hAnsi="方正小标宋简体" w:eastAsia="仿宋_GB2312" w:cs="方正小标宋简体"/>
                <w:szCs w:val="21"/>
                <w:shd w:val="clear" w:color="auto" w:fill="FFFFFF"/>
              </w:rPr>
            </w:pPr>
            <w:r>
              <w:rPr>
                <w:rFonts w:hint="eastAsia" w:ascii="仿宋" w:hAnsi="仿宋" w:eastAsia="仿宋" w:cs="仿宋"/>
                <w:i w:val="0"/>
                <w:color w:val="000000"/>
                <w:kern w:val="0"/>
                <w:sz w:val="20"/>
                <w:szCs w:val="20"/>
                <w:u w:val="none"/>
                <w:lang w:val="en-US" w:eastAsia="zh-CN" w:bidi="ar"/>
              </w:rPr>
              <w:t>建设项目环境影响评价文件审批</w:t>
            </w:r>
          </w:p>
        </w:tc>
        <w:tc>
          <w:tcPr>
            <w:tcW w:w="1102" w:type="dxa"/>
            <w:shd w:val="solid" w:color="FFFFFF" w:fill="auto"/>
            <w:vAlign w:val="center"/>
          </w:tcPr>
          <w:p>
            <w:pPr>
              <w:autoSpaceDN w:val="0"/>
              <w:jc w:val="left"/>
              <w:rPr>
                <w:rFonts w:hint="eastAsia" w:ascii="仿宋_GB2312" w:hAnsi="方正小标宋简体" w:eastAsia="仿宋_GB2312" w:cs="方正小标宋简体"/>
                <w:szCs w:val="21"/>
                <w:shd w:val="clear" w:color="auto" w:fill="FFFFFF"/>
                <w:lang w:eastAsia="zh-CN"/>
              </w:rPr>
            </w:pPr>
            <w:r>
              <w:rPr>
                <w:rFonts w:hint="eastAsia" w:ascii="仿宋_GB2312" w:hAnsi="方正小标宋简体" w:eastAsia="仿宋_GB2312" w:cs="方正小标宋简体"/>
                <w:szCs w:val="21"/>
                <w:shd w:val="clear" w:color="auto" w:fill="FFFFFF"/>
                <w:lang w:eastAsia="zh-CN"/>
              </w:rPr>
              <w:t>《中华人民共和国环境保护法》</w:t>
            </w:r>
          </w:p>
        </w:tc>
        <w:tc>
          <w:tcPr>
            <w:tcW w:w="10238" w:type="dxa"/>
            <w:shd w:val="solid" w:color="FFFFFF" w:fill="auto"/>
            <w:vAlign w:val="center"/>
          </w:tcPr>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递交环境影响评价备案表一式贰份</w:t>
            </w:r>
          </w:p>
        </w:tc>
        <w:tc>
          <w:tcPr>
            <w:tcW w:w="1260" w:type="dxa"/>
            <w:shd w:val="solid" w:color="FFFFFF" w:fill="auto"/>
            <w:vAlign w:val="center"/>
          </w:tcPr>
          <w:p>
            <w:pPr>
              <w:shd w:val="solid" w:color="FFFFFF" w:fill="auto"/>
              <w:autoSpaceDN w:val="0"/>
              <w:spacing w:line="320" w:lineRule="exact"/>
              <w:jc w:val="left"/>
              <w:rPr>
                <w:rFonts w:ascii="仿宋_GB2312" w:eastAsia="仿宋_GB2312"/>
                <w:bCs/>
                <w:szCs w:val="21"/>
                <w:shd w:val="clear" w:color="auto" w:fill="FFFFFF"/>
              </w:rPr>
            </w:pPr>
            <w:r>
              <w:rPr>
                <w:rFonts w:hint="eastAsia" w:ascii="仿宋_GB2312" w:eastAsia="仿宋_GB2312"/>
                <w:bCs/>
                <w:szCs w:val="21"/>
                <w:shd w:val="clear" w:color="auto" w:fill="FFFFFF"/>
              </w:rPr>
              <w:t>无自由裁量情形</w:t>
            </w:r>
          </w:p>
        </w:tc>
        <w:tc>
          <w:tcPr>
            <w:tcW w:w="900" w:type="dxa"/>
            <w:shd w:val="solid" w:color="FFFFFF" w:fill="auto"/>
            <w:vAlign w:val="center"/>
          </w:tcPr>
          <w:p>
            <w:pPr>
              <w:shd w:val="solid" w:color="FFFFFF" w:fill="auto"/>
              <w:autoSpaceDN w:val="0"/>
              <w:spacing w:line="320" w:lineRule="exact"/>
              <w:jc w:val="center"/>
              <w:rPr>
                <w:rFonts w:ascii="仿宋_GB2312" w:eastAsia="仿宋_GB2312"/>
                <w:bCs/>
                <w:szCs w:val="21"/>
                <w:shd w:val="clear" w:color="auto" w:fill="FFFFFF"/>
              </w:rPr>
            </w:pPr>
            <w:r>
              <w:rPr>
                <w:rFonts w:hint="eastAsia" w:ascii="仿宋_GB2312" w:eastAsia="仿宋_GB2312"/>
                <w:bCs/>
                <w:szCs w:val="21"/>
                <w:shd w:val="clear" w:color="auto" w:fill="FFFFFF"/>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55" w:hRule="atLeast"/>
        </w:trPr>
        <w:tc>
          <w:tcPr>
            <w:tcW w:w="525" w:type="dxa"/>
            <w:shd w:val="solid" w:color="FFFFFF" w:fill="auto"/>
            <w:vAlign w:val="center"/>
          </w:tcPr>
          <w:p>
            <w:pPr>
              <w:autoSpaceDN w:val="0"/>
              <w:jc w:val="center"/>
              <w:rPr>
                <w:rFonts w:hint="eastAsia" w:ascii="仿宋_GB2312" w:hAnsi="方正小标宋简体" w:eastAsia="仿宋_GB2312" w:cs="方正小标宋简体"/>
                <w:szCs w:val="21"/>
                <w:shd w:val="clear" w:color="auto" w:fill="FFFFFF"/>
                <w:lang w:val="en-US" w:eastAsia="zh-CN"/>
              </w:rPr>
            </w:pPr>
            <w:r>
              <w:rPr>
                <w:rFonts w:hint="eastAsia" w:ascii="仿宋_GB2312" w:hAnsi="方正小标宋简体" w:eastAsia="仿宋_GB2312" w:cs="方正小标宋简体"/>
                <w:szCs w:val="21"/>
                <w:shd w:val="clear" w:color="auto" w:fill="FFFFFF"/>
                <w:lang w:val="en-US" w:eastAsia="zh-CN"/>
              </w:rPr>
              <w:t>2</w:t>
            </w:r>
          </w:p>
        </w:tc>
        <w:tc>
          <w:tcPr>
            <w:tcW w:w="797" w:type="dxa"/>
            <w:shd w:val="solid" w:color="FFFFFF" w:fill="auto"/>
            <w:vAlign w:val="top"/>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危险废物经营许可</w:t>
            </w:r>
          </w:p>
        </w:tc>
        <w:tc>
          <w:tcPr>
            <w:tcW w:w="1102" w:type="dxa"/>
            <w:shd w:val="solid" w:color="FFFFFF" w:fill="auto"/>
            <w:vAlign w:val="center"/>
          </w:tcPr>
          <w:p>
            <w:pPr>
              <w:autoSpaceDN w:val="0"/>
              <w:jc w:val="left"/>
              <w:rPr>
                <w:rFonts w:hint="eastAsia" w:ascii="仿宋_GB2312" w:hAnsi="方正小标宋简体" w:eastAsia="仿宋_GB2312" w:cs="方正小标宋简体"/>
                <w:szCs w:val="21"/>
                <w:shd w:val="clear" w:color="auto" w:fill="FFFFFF"/>
                <w:lang w:eastAsia="zh-CN"/>
              </w:rPr>
            </w:pPr>
            <w:r>
              <w:rPr>
                <w:rFonts w:hint="eastAsia" w:ascii="仿宋_GB2312" w:hAnsi="方正小标宋简体" w:eastAsia="仿宋_GB2312" w:cs="方正小标宋简体"/>
                <w:szCs w:val="21"/>
                <w:shd w:val="clear" w:color="auto" w:fill="FFFFFF"/>
                <w:lang w:eastAsia="zh-CN"/>
              </w:rPr>
              <w:t>《中华人民共和国固体废物污染环境防治法》（1995年10月30日主席令第五十八号，2015年4月24日予以修改）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w:t>
            </w:r>
          </w:p>
        </w:tc>
        <w:tc>
          <w:tcPr>
            <w:tcW w:w="10238" w:type="dxa"/>
            <w:shd w:val="solid" w:color="FFFFFF" w:fill="auto"/>
            <w:vAlign w:val="center"/>
          </w:tcPr>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根据《中华人民共和国固体废物污染环境防治法》（2016年修订）第十三条、第五十七条，《危险废物经营许可证管理办法》（2013年修订）第六条、第七条、第八条、第十一条，《危险废物经营单位审查和许可指南》的有关规定：</w:t>
            </w:r>
          </w:p>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（一）新申请危险废物经营许可证需提交的材料</w:t>
            </w:r>
          </w:p>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1．申请办理危险废物经营许可证的申请书一式两份（可在自治区环境保护厅网站</w:t>
            </w:r>
            <w:r>
              <w:rPr>
                <w:rFonts w:hint="eastAsia" w:ascii="仿宋_GB2312" w:eastAsia="仿宋_GB2312"/>
                <w:szCs w:val="21"/>
                <w:shd w:val="clear" w:color="auto" w:fill="FFFFFF"/>
                <w:lang w:eastAsia="zh-CN"/>
              </w:rPr>
              <w:fldChar w:fldCharType="begin"/>
            </w:r>
            <w:r>
              <w:rPr>
                <w:rFonts w:hint="eastAsia" w:ascii="仿宋_GB2312" w:eastAsia="仿宋_GB2312"/>
                <w:szCs w:val="21"/>
                <w:shd w:val="clear" w:color="auto" w:fill="FFFFFF"/>
                <w:lang w:eastAsia="zh-CN"/>
              </w:rPr>
              <w:instrText xml:space="preserve"> HYPERLINK "http://www.gxepb.gov.cn" </w:instrText>
            </w:r>
            <w:r>
              <w:rPr>
                <w:rFonts w:hint="eastAsia" w:ascii="仿宋_GB2312" w:eastAsia="仿宋_GB2312"/>
                <w:szCs w:val="21"/>
                <w:shd w:val="clear" w:color="auto" w:fill="FFFFFF"/>
                <w:lang w:eastAsia="zh-CN"/>
              </w:rPr>
              <w:fldChar w:fldCharType="separate"/>
            </w:r>
            <w:r>
              <w:rPr>
                <w:rFonts w:hint="eastAsia" w:ascii="仿宋_GB2312" w:eastAsia="仿宋_GB2312"/>
                <w:szCs w:val="21"/>
                <w:shd w:val="clear" w:color="auto" w:fill="FFFFFF"/>
                <w:lang w:eastAsia="zh-CN"/>
              </w:rPr>
              <w:t>www.gxepb.gov.cn</w:t>
            </w:r>
            <w:r>
              <w:rPr>
                <w:rFonts w:hint="eastAsia" w:ascii="仿宋_GB2312" w:eastAsia="仿宋_GB2312"/>
                <w:szCs w:val="21"/>
                <w:shd w:val="clear" w:color="auto" w:fill="FFFFFF"/>
                <w:lang w:eastAsia="zh-CN"/>
              </w:rPr>
              <w:fldChar w:fldCharType="end"/>
            </w:r>
            <w:r>
              <w:rPr>
                <w:rFonts w:hint="eastAsia" w:ascii="仿宋_GB2312" w:eastAsia="仿宋_GB2312"/>
                <w:szCs w:val="21"/>
                <w:shd w:val="clear" w:color="auto" w:fill="FFFFFF"/>
                <w:lang w:eastAsia="zh-CN"/>
              </w:rPr>
              <w:t>下载）；</w:t>
            </w:r>
          </w:p>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2．有防雨、防渗的运输工具；</w:t>
            </w:r>
          </w:p>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3．有符合国家或者地方环境保护标准和安全要求的包装工具，中转和临时存放设施、设备；</w:t>
            </w:r>
          </w:p>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4．项目环保审批与验收相关证明材料；</w:t>
            </w:r>
          </w:p>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5．保证危险废物经营安全的规章制度、污染防治措施、危险废物管理计划等证明材料及安全管理制度。</w:t>
            </w:r>
          </w:p>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（二）重新申请</w:t>
            </w:r>
          </w:p>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同新申请危险废物经营许可证所需提交的材料</w:t>
            </w:r>
          </w:p>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（三）危险废物经营许可证换证需提交的材料</w:t>
            </w:r>
          </w:p>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1．换证申请书；</w:t>
            </w:r>
          </w:p>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2．经营期内的经营报告（应包括经营废物的种类、数量以及来源的统计汇总、经营期内设施运行情况、污染物排放情况、各项法律法规和标准的执行情况、技术和设备改造情况以及突发事故的处理情况等）；</w:t>
            </w:r>
          </w:p>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3．经营期内的环境保护监测报告（由有相应资质的监测机构出具）；</w:t>
            </w:r>
          </w:p>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4．原危险废物经营许可证（原件）。</w:t>
            </w:r>
          </w:p>
          <w:p>
            <w:pPr>
              <w:shd w:val="solid" w:color="FFFFFF" w:fill="auto"/>
              <w:autoSpaceDN w:val="0"/>
              <w:spacing w:line="320" w:lineRule="exact"/>
              <w:jc w:val="left"/>
              <w:rPr>
                <w:rFonts w:hint="eastAsia" w:ascii="仿宋_GB2312" w:eastAsia="仿宋_GB2312"/>
                <w:szCs w:val="21"/>
                <w:shd w:val="clear" w:color="auto" w:fill="FFFFFF"/>
                <w:lang w:eastAsia="zh-CN"/>
              </w:rPr>
            </w:pPr>
          </w:p>
        </w:tc>
        <w:tc>
          <w:tcPr>
            <w:tcW w:w="1260" w:type="dxa"/>
            <w:shd w:val="solid" w:color="FFFFFF" w:fill="auto"/>
            <w:vAlign w:val="center"/>
          </w:tcPr>
          <w:p>
            <w:pPr>
              <w:shd w:val="solid" w:color="FFFFFF" w:fill="auto"/>
              <w:autoSpaceDN w:val="0"/>
              <w:spacing w:line="320" w:lineRule="exact"/>
              <w:jc w:val="left"/>
              <w:rPr>
                <w:rFonts w:hint="eastAsia" w:ascii="仿宋_GB2312" w:eastAsia="仿宋_GB2312"/>
                <w:bCs/>
                <w:szCs w:val="21"/>
                <w:shd w:val="clear" w:color="auto" w:fill="FFFFFF"/>
              </w:rPr>
            </w:pPr>
            <w:r>
              <w:rPr>
                <w:rFonts w:hint="eastAsia" w:ascii="仿宋_GB2312" w:eastAsia="仿宋_GB2312"/>
                <w:bCs/>
                <w:szCs w:val="21"/>
                <w:shd w:val="clear" w:color="auto" w:fill="FFFFFF"/>
              </w:rPr>
              <w:t>无自由裁量情形</w:t>
            </w:r>
          </w:p>
        </w:tc>
        <w:tc>
          <w:tcPr>
            <w:tcW w:w="900" w:type="dxa"/>
            <w:shd w:val="solid" w:color="FFFFFF" w:fill="auto"/>
            <w:vAlign w:val="center"/>
          </w:tcPr>
          <w:p>
            <w:pPr>
              <w:shd w:val="solid" w:color="FFFFFF" w:fill="auto"/>
              <w:autoSpaceDN w:val="0"/>
              <w:spacing w:line="320" w:lineRule="exact"/>
              <w:jc w:val="center"/>
              <w:rPr>
                <w:rFonts w:hint="eastAsia" w:ascii="仿宋_GB2312" w:eastAsia="仿宋_GB2312"/>
                <w:bCs/>
                <w:szCs w:val="21"/>
                <w:shd w:val="clear" w:color="auto" w:fill="FFFFFF"/>
              </w:rPr>
            </w:pPr>
            <w:r>
              <w:rPr>
                <w:rFonts w:hint="eastAsia" w:ascii="仿宋_GB2312" w:eastAsia="仿宋_GB2312"/>
                <w:bCs/>
                <w:szCs w:val="21"/>
                <w:shd w:val="clear" w:color="auto" w:fill="FFFFFF"/>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55" w:hRule="atLeast"/>
        </w:trPr>
        <w:tc>
          <w:tcPr>
            <w:tcW w:w="525" w:type="dxa"/>
            <w:shd w:val="solid" w:color="FFFFFF" w:fill="auto"/>
            <w:vAlign w:val="center"/>
          </w:tcPr>
          <w:p>
            <w:pPr>
              <w:autoSpaceDN w:val="0"/>
              <w:jc w:val="center"/>
              <w:rPr>
                <w:rFonts w:hint="eastAsia" w:ascii="仿宋_GB2312" w:hAnsi="方正小标宋简体" w:eastAsia="仿宋_GB2312" w:cs="方正小标宋简体"/>
                <w:szCs w:val="21"/>
                <w:shd w:val="clear" w:color="auto" w:fill="FFFFFF"/>
                <w:lang w:val="en-US" w:eastAsia="zh-CN"/>
              </w:rPr>
            </w:pPr>
            <w:r>
              <w:rPr>
                <w:rFonts w:hint="eastAsia" w:ascii="仿宋_GB2312" w:hAnsi="方正小标宋简体" w:eastAsia="仿宋_GB2312" w:cs="方正小标宋简体"/>
                <w:szCs w:val="21"/>
                <w:shd w:val="clear" w:color="auto" w:fill="FFFFFF"/>
                <w:lang w:val="en-US" w:eastAsia="zh-CN"/>
              </w:rPr>
              <w:t>3</w:t>
            </w:r>
          </w:p>
        </w:tc>
        <w:tc>
          <w:tcPr>
            <w:tcW w:w="797" w:type="dxa"/>
            <w:shd w:val="solid" w:color="FFFFFF" w:fill="auto"/>
            <w:vAlign w:val="top"/>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排污许可</w:t>
            </w:r>
          </w:p>
        </w:tc>
        <w:tc>
          <w:tcPr>
            <w:tcW w:w="1102" w:type="dxa"/>
            <w:shd w:val="solid" w:color="FFFFFF" w:fill="auto"/>
            <w:vAlign w:val="center"/>
          </w:tcPr>
          <w:p>
            <w:pPr>
              <w:autoSpaceDN w:val="0"/>
              <w:jc w:val="left"/>
              <w:rPr>
                <w:rFonts w:hint="eastAsia" w:ascii="仿宋_GB2312" w:hAnsi="方正小标宋简体" w:eastAsia="仿宋_GB2312" w:cs="方正小标宋简体"/>
                <w:szCs w:val="21"/>
                <w:shd w:val="clear" w:color="auto" w:fill="FFFFFF"/>
                <w:lang w:eastAsia="zh-CN"/>
              </w:rPr>
            </w:pPr>
            <w:r>
              <w:rPr>
                <w:rFonts w:hint="eastAsia" w:ascii="仿宋_GB2312" w:hAnsi="方正小标宋简体" w:eastAsia="仿宋_GB2312" w:cs="方正小标宋简体"/>
                <w:szCs w:val="21"/>
                <w:shd w:val="clear" w:color="auto" w:fill="FFFFFF"/>
                <w:lang w:eastAsia="zh-CN"/>
              </w:rPr>
              <w:t xml:space="preserve">【法律】《中华人民共和国环境保护法》（1989年12月26日主席令第二十二号，2014年4月24日予以修改）第四十五条：国家依照法律规定实行排污许可管理制度。实行排污许可管理的企业事业单位和其他生产经营者应当按照排污许可证的要求排放污染物；未取得排污许可证的，不得排放污染物。    </w:t>
            </w:r>
          </w:p>
          <w:p>
            <w:pPr>
              <w:autoSpaceDN w:val="0"/>
              <w:jc w:val="left"/>
              <w:rPr>
                <w:rFonts w:hint="eastAsia" w:ascii="仿宋_GB2312" w:hAnsi="方正小标宋简体" w:eastAsia="仿宋_GB2312" w:cs="方正小标宋简体"/>
                <w:szCs w:val="21"/>
                <w:shd w:val="clear" w:color="auto" w:fill="FFFFFF"/>
                <w:lang w:eastAsia="zh-CN"/>
              </w:rPr>
            </w:pPr>
            <w:r>
              <w:rPr>
                <w:rFonts w:hint="eastAsia" w:ascii="仿宋_GB2312" w:hAnsi="方正小标宋简体" w:eastAsia="仿宋_GB2312" w:cs="方正小标宋简体"/>
                <w:szCs w:val="21"/>
                <w:shd w:val="clear" w:color="auto" w:fill="FFFFFF"/>
                <w:lang w:eastAsia="zh-CN"/>
              </w:rPr>
              <w:t xml:space="preserve">   【法律】《中华人民共和国水污染防治法》（1984年5月11日主席令第十二号，2008年2月28日予以修改）第二十条：国家实行排污许可制度。直接或者间接向水体排放工业废水和医疗污水以及其他按照规定应当取得排污许可证方可排放的废水、污水的企业事业单位，应当取得排污许可证；城镇污水集中处理设施的运营单位，也应当取得排污许可证。排污许可的具体办法和实施步骤由国务院规定。</w:t>
            </w:r>
          </w:p>
        </w:tc>
        <w:tc>
          <w:tcPr>
            <w:tcW w:w="10238" w:type="dxa"/>
            <w:shd w:val="solid" w:color="FFFFFF" w:fill="auto"/>
            <w:vAlign w:val="center"/>
          </w:tcPr>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（一）大气污染物排放许可证核发</w:t>
            </w:r>
          </w:p>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1．《主要大气污染物排放许可证申请表》；（一式三份）</w:t>
            </w:r>
          </w:p>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2．环境保护监测部门出具的监测化验报告单或监测化验报告表；（一式三份）</w:t>
            </w:r>
          </w:p>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3．向水体排放污染物的单位在正常作业条件下排放污染物的种类、数量、浓度的有关技术资料。（一式一份）。</w:t>
            </w:r>
          </w:p>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（二）水污染物排放许可证核发</w:t>
            </w:r>
          </w:p>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1．《重点水污染物排放许可证申请表》；（一式三份）</w:t>
            </w:r>
          </w:p>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2．环境保护监测部门出具的监测化验报告单或监测化验报告表；（一式三份）</w:t>
            </w:r>
          </w:p>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3．向水体排放污染物的单位在正常作业条件下排放污染物的种类、数量、浓度的有关技术资料；（一式一份）。</w:t>
            </w:r>
          </w:p>
          <w:p>
            <w:pPr>
              <w:shd w:val="solid" w:color="FFFFFF" w:fill="auto"/>
              <w:autoSpaceDN w:val="0"/>
              <w:spacing w:line="320" w:lineRule="exact"/>
              <w:jc w:val="left"/>
              <w:rPr>
                <w:rFonts w:hint="eastAsia" w:ascii="仿宋_GB2312" w:eastAsia="仿宋_GB2312"/>
                <w:szCs w:val="21"/>
                <w:shd w:val="clear" w:color="auto" w:fill="FFFFFF"/>
                <w:lang w:eastAsia="zh-CN"/>
              </w:rPr>
            </w:pPr>
          </w:p>
        </w:tc>
        <w:tc>
          <w:tcPr>
            <w:tcW w:w="1260" w:type="dxa"/>
            <w:shd w:val="solid" w:color="FFFFFF" w:fill="auto"/>
            <w:vAlign w:val="center"/>
          </w:tcPr>
          <w:p>
            <w:pPr>
              <w:shd w:val="solid" w:color="FFFFFF" w:fill="auto"/>
              <w:autoSpaceDN w:val="0"/>
              <w:spacing w:line="320" w:lineRule="exact"/>
              <w:jc w:val="left"/>
              <w:rPr>
                <w:rFonts w:hint="eastAsia" w:ascii="仿宋_GB2312" w:eastAsia="仿宋_GB2312"/>
                <w:bCs/>
                <w:szCs w:val="21"/>
                <w:shd w:val="clear" w:color="auto" w:fill="FFFFFF"/>
              </w:rPr>
            </w:pPr>
            <w:r>
              <w:rPr>
                <w:rFonts w:hint="eastAsia" w:ascii="仿宋_GB2312" w:eastAsia="仿宋_GB2312"/>
                <w:bCs/>
                <w:szCs w:val="21"/>
                <w:shd w:val="clear" w:color="auto" w:fill="FFFFFF"/>
              </w:rPr>
              <w:t>无自由裁量情形</w:t>
            </w:r>
          </w:p>
        </w:tc>
        <w:tc>
          <w:tcPr>
            <w:tcW w:w="900" w:type="dxa"/>
            <w:shd w:val="solid" w:color="FFFFFF" w:fill="auto"/>
            <w:vAlign w:val="center"/>
          </w:tcPr>
          <w:p>
            <w:pPr>
              <w:shd w:val="solid" w:color="FFFFFF" w:fill="auto"/>
              <w:autoSpaceDN w:val="0"/>
              <w:spacing w:line="320" w:lineRule="exact"/>
              <w:jc w:val="center"/>
              <w:rPr>
                <w:rFonts w:hint="eastAsia" w:ascii="仿宋_GB2312" w:eastAsia="仿宋_GB2312"/>
                <w:bCs/>
                <w:szCs w:val="21"/>
                <w:shd w:val="clear" w:color="auto" w:fill="FFFFFF"/>
              </w:rPr>
            </w:pPr>
            <w:r>
              <w:rPr>
                <w:rFonts w:hint="eastAsia" w:ascii="仿宋_GB2312" w:eastAsia="仿宋_GB2312"/>
                <w:bCs/>
                <w:szCs w:val="21"/>
                <w:shd w:val="clear" w:color="auto" w:fill="FFFFFF"/>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55" w:hRule="atLeast"/>
        </w:trPr>
        <w:tc>
          <w:tcPr>
            <w:tcW w:w="525" w:type="dxa"/>
            <w:shd w:val="solid" w:color="FFFFFF" w:fill="auto"/>
            <w:vAlign w:val="center"/>
          </w:tcPr>
          <w:p>
            <w:pPr>
              <w:autoSpaceDN w:val="0"/>
              <w:jc w:val="center"/>
              <w:rPr>
                <w:rFonts w:hint="eastAsia" w:ascii="仿宋_GB2312" w:hAnsi="方正小标宋简体" w:eastAsia="仿宋_GB2312" w:cs="方正小标宋简体"/>
                <w:szCs w:val="21"/>
                <w:shd w:val="clear" w:color="auto" w:fill="FFFFFF"/>
                <w:lang w:val="en-US" w:eastAsia="zh-CN"/>
              </w:rPr>
            </w:pPr>
            <w:r>
              <w:rPr>
                <w:rFonts w:hint="eastAsia" w:ascii="仿宋_GB2312" w:hAnsi="方正小标宋简体" w:eastAsia="仿宋_GB2312" w:cs="方正小标宋简体"/>
                <w:szCs w:val="21"/>
                <w:shd w:val="clear" w:color="auto" w:fill="FFFFFF"/>
                <w:lang w:val="en-US" w:eastAsia="zh-CN"/>
              </w:rPr>
              <w:t>4</w:t>
            </w:r>
          </w:p>
        </w:tc>
        <w:tc>
          <w:tcPr>
            <w:tcW w:w="797" w:type="dxa"/>
            <w:shd w:val="solid" w:color="FFFFFF" w:fill="auto"/>
            <w:vAlign w:val="top"/>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防治污染设施拆除或闲置审批</w:t>
            </w:r>
          </w:p>
        </w:tc>
        <w:tc>
          <w:tcPr>
            <w:tcW w:w="1102" w:type="dxa"/>
            <w:shd w:val="solid" w:color="FFFFFF" w:fill="auto"/>
            <w:vAlign w:val="center"/>
          </w:tcPr>
          <w:p>
            <w:pPr>
              <w:autoSpaceDN w:val="0"/>
              <w:jc w:val="left"/>
              <w:rPr>
                <w:rFonts w:hint="eastAsia" w:ascii="仿宋_GB2312" w:hAnsi="方正小标宋简体" w:eastAsia="仿宋_GB2312" w:cs="方正小标宋简体"/>
                <w:szCs w:val="21"/>
                <w:shd w:val="clear" w:color="auto" w:fill="FFFFFF"/>
                <w:lang w:eastAsia="zh-CN"/>
              </w:rPr>
            </w:pPr>
            <w:r>
              <w:rPr>
                <w:rFonts w:hint="eastAsia" w:ascii="仿宋_GB2312" w:hAnsi="方正小标宋简体" w:eastAsia="仿宋_GB2312" w:cs="方正小标宋简体"/>
                <w:szCs w:val="21"/>
                <w:shd w:val="clear" w:color="auto" w:fill="FFFFFF"/>
                <w:lang w:eastAsia="zh-CN"/>
              </w:rPr>
              <w:t xml:space="preserve"> 【法律】《中华人民共和国水污染防治法》（1984年5月11日主席令第十二号，2008年2月28日予以修改）第二十一条：拆除或者闲置水污染物处理设施的，应当事先报县级以上地方人民政府环境保护主管部门批准。</w:t>
            </w:r>
          </w:p>
          <w:p>
            <w:pPr>
              <w:autoSpaceDN w:val="0"/>
              <w:jc w:val="left"/>
              <w:rPr>
                <w:rFonts w:hint="eastAsia" w:ascii="仿宋_GB2312" w:hAnsi="方正小标宋简体" w:eastAsia="仿宋_GB2312" w:cs="方正小标宋简体"/>
                <w:szCs w:val="21"/>
                <w:shd w:val="clear" w:color="auto" w:fill="FFFFFF"/>
                <w:lang w:eastAsia="zh-CN"/>
              </w:rPr>
            </w:pPr>
            <w:r>
              <w:rPr>
                <w:rFonts w:hint="eastAsia" w:ascii="仿宋_GB2312" w:hAnsi="方正小标宋简体" w:eastAsia="仿宋_GB2312" w:cs="方正小标宋简体"/>
                <w:szCs w:val="21"/>
                <w:shd w:val="clear" w:color="auto" w:fill="FFFFFF"/>
                <w:lang w:eastAsia="zh-CN"/>
              </w:rPr>
              <w:t xml:space="preserve">    【法律】《中华人民共和国固体废物污染环境防治法》（1995年10月30日主席令第五十八号，2015年4月24日予以修改）第三十四条：禁止擅自关闭、闲置或者拆除工业固体废物污染环境防治设施、场所。确有必要关闭、闲置或者拆除的，必须经所在地县级以上地方人民政府环境保护行政主管部门核准，并采取措施，防止污染环境。</w:t>
            </w:r>
          </w:p>
          <w:p>
            <w:pPr>
              <w:autoSpaceDN w:val="0"/>
              <w:jc w:val="left"/>
              <w:rPr>
                <w:rFonts w:hint="eastAsia" w:ascii="仿宋_GB2312" w:hAnsi="方正小标宋简体" w:eastAsia="仿宋_GB2312" w:cs="方正小标宋简体"/>
                <w:szCs w:val="21"/>
                <w:shd w:val="clear" w:color="auto" w:fill="FFFFFF"/>
                <w:lang w:eastAsia="zh-CN"/>
              </w:rPr>
            </w:pPr>
            <w:r>
              <w:rPr>
                <w:rFonts w:hint="eastAsia" w:ascii="仿宋_GB2312" w:hAnsi="方正小标宋简体" w:eastAsia="仿宋_GB2312" w:cs="方正小标宋简体"/>
                <w:szCs w:val="21"/>
                <w:shd w:val="clear" w:color="auto" w:fill="FFFFFF"/>
                <w:lang w:eastAsia="zh-CN"/>
              </w:rPr>
              <w:t xml:space="preserve">    【法律】《中华人民共和国环境噪声污染防治法》（1996年10月29日主席令第七十七号）第十五条：拆除或者闲置环境噪声污染防治设施的，必须事先报经所在地的县级以上地方人民政府环境保护行政主管部门批准。</w:t>
            </w:r>
          </w:p>
          <w:p>
            <w:pPr>
              <w:autoSpaceDN w:val="0"/>
              <w:jc w:val="left"/>
              <w:rPr>
                <w:rFonts w:hint="eastAsia" w:ascii="仿宋_GB2312" w:hAnsi="方正小标宋简体" w:eastAsia="仿宋_GB2312" w:cs="方正小标宋简体"/>
                <w:szCs w:val="21"/>
                <w:shd w:val="clear" w:color="auto" w:fill="FFFFFF"/>
                <w:lang w:eastAsia="zh-CN"/>
              </w:rPr>
            </w:pPr>
            <w:r>
              <w:rPr>
                <w:rFonts w:hint="eastAsia" w:ascii="仿宋_GB2312" w:hAnsi="方正小标宋简体" w:eastAsia="仿宋_GB2312" w:cs="方正小标宋简体"/>
                <w:szCs w:val="21"/>
                <w:shd w:val="clear" w:color="auto" w:fill="FFFFFF"/>
                <w:lang w:eastAsia="zh-CN"/>
              </w:rPr>
              <w:t xml:space="preserve">    【法律】《中华人民共和国环境保护法》（1989年12月26日主席令第二十二号，2014年4月24日予以修改）第四十一条：建设项目中防治污染的设施，应当与主体工程同时设计、同时施工、同时投产使用。防治污染的设施应当符合经批准的环境影响评价文件的要求，不得擅自拆除或者闲置。</w:t>
            </w:r>
          </w:p>
        </w:tc>
        <w:tc>
          <w:tcPr>
            <w:tcW w:w="10238" w:type="dxa"/>
            <w:shd w:val="solid" w:color="FFFFFF" w:fill="auto"/>
            <w:vAlign w:val="center"/>
          </w:tcPr>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（一）申请拆除或者闲置污染治理设施报告。</w:t>
            </w:r>
          </w:p>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（二）确需拆除（闲置）污染防治设施的说明材料。</w:t>
            </w:r>
          </w:p>
          <w:p>
            <w:pPr>
              <w:shd w:val="solid" w:color="FFFFFF" w:fill="auto"/>
              <w:autoSpaceDN w:val="0"/>
              <w:spacing w:line="320" w:lineRule="exact"/>
              <w:jc w:val="left"/>
              <w:rPr>
                <w:rFonts w:hint="eastAsia" w:ascii="仿宋_GB2312" w:eastAsia="仿宋_GB2312"/>
                <w:szCs w:val="21"/>
                <w:shd w:val="clear" w:color="auto" w:fill="FFFFFF"/>
                <w:lang w:eastAsia="zh-CN"/>
              </w:rPr>
            </w:pPr>
          </w:p>
        </w:tc>
        <w:tc>
          <w:tcPr>
            <w:tcW w:w="1260" w:type="dxa"/>
            <w:shd w:val="solid" w:color="FFFFFF" w:fill="auto"/>
            <w:vAlign w:val="center"/>
          </w:tcPr>
          <w:p>
            <w:pPr>
              <w:shd w:val="solid" w:color="FFFFFF" w:fill="auto"/>
              <w:autoSpaceDN w:val="0"/>
              <w:spacing w:line="320" w:lineRule="exact"/>
              <w:jc w:val="left"/>
              <w:rPr>
                <w:rFonts w:hint="eastAsia" w:ascii="仿宋_GB2312" w:eastAsia="仿宋_GB2312"/>
                <w:bCs/>
                <w:szCs w:val="21"/>
                <w:shd w:val="clear" w:color="auto" w:fill="FFFFFF"/>
              </w:rPr>
            </w:pPr>
            <w:r>
              <w:rPr>
                <w:rFonts w:hint="eastAsia" w:ascii="仿宋_GB2312" w:eastAsia="仿宋_GB2312"/>
                <w:bCs/>
                <w:szCs w:val="21"/>
                <w:shd w:val="clear" w:color="auto" w:fill="FFFFFF"/>
              </w:rPr>
              <w:t>无自由裁量情形</w:t>
            </w:r>
          </w:p>
        </w:tc>
        <w:tc>
          <w:tcPr>
            <w:tcW w:w="900" w:type="dxa"/>
            <w:shd w:val="solid" w:color="FFFFFF" w:fill="auto"/>
            <w:vAlign w:val="center"/>
          </w:tcPr>
          <w:p>
            <w:pPr>
              <w:shd w:val="solid" w:color="FFFFFF" w:fill="auto"/>
              <w:autoSpaceDN w:val="0"/>
              <w:spacing w:line="320" w:lineRule="exact"/>
              <w:jc w:val="center"/>
              <w:rPr>
                <w:rFonts w:hint="eastAsia" w:ascii="仿宋_GB2312" w:eastAsia="仿宋_GB2312"/>
                <w:bCs/>
                <w:szCs w:val="21"/>
                <w:shd w:val="clear" w:color="auto" w:fill="FFFFFF"/>
              </w:rPr>
            </w:pPr>
            <w:r>
              <w:rPr>
                <w:rFonts w:hint="eastAsia" w:ascii="仿宋_GB2312" w:eastAsia="仿宋_GB2312"/>
                <w:bCs/>
                <w:szCs w:val="21"/>
                <w:shd w:val="clear" w:color="auto" w:fill="FFFFFF"/>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55" w:hRule="atLeast"/>
        </w:trPr>
        <w:tc>
          <w:tcPr>
            <w:tcW w:w="525" w:type="dxa"/>
            <w:shd w:val="solid" w:color="FFFFFF" w:fill="auto"/>
            <w:vAlign w:val="center"/>
          </w:tcPr>
          <w:p>
            <w:pPr>
              <w:autoSpaceDN w:val="0"/>
              <w:jc w:val="center"/>
              <w:rPr>
                <w:rFonts w:hint="eastAsia" w:ascii="仿宋_GB2312" w:hAnsi="方正小标宋简体" w:eastAsia="仿宋_GB2312" w:cs="方正小标宋简体"/>
                <w:szCs w:val="21"/>
                <w:shd w:val="clear" w:color="auto" w:fill="FFFFFF"/>
                <w:lang w:val="en-US" w:eastAsia="zh-CN"/>
              </w:rPr>
            </w:pPr>
            <w:r>
              <w:rPr>
                <w:rFonts w:hint="eastAsia" w:ascii="仿宋_GB2312" w:hAnsi="方正小标宋简体" w:eastAsia="仿宋_GB2312" w:cs="方正小标宋简体"/>
                <w:szCs w:val="21"/>
                <w:shd w:val="clear" w:color="auto" w:fill="FFFFFF"/>
                <w:lang w:val="en-US" w:eastAsia="zh-CN"/>
              </w:rPr>
              <w:t>5</w:t>
            </w:r>
          </w:p>
        </w:tc>
        <w:tc>
          <w:tcPr>
            <w:tcW w:w="797" w:type="dxa"/>
            <w:shd w:val="solid" w:color="FFFFFF" w:fill="auto"/>
            <w:vAlign w:val="top"/>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关闭、闲置或者拆除生活垃圾处置的设施、场所核准</w:t>
            </w:r>
          </w:p>
        </w:tc>
        <w:tc>
          <w:tcPr>
            <w:tcW w:w="1102" w:type="dxa"/>
            <w:shd w:val="solid" w:color="FFFFFF" w:fill="auto"/>
            <w:vAlign w:val="center"/>
          </w:tcPr>
          <w:p>
            <w:pPr>
              <w:autoSpaceDN w:val="0"/>
              <w:jc w:val="left"/>
              <w:rPr>
                <w:rFonts w:hint="eastAsia" w:ascii="仿宋_GB2312" w:hAnsi="方正小标宋简体" w:eastAsia="仿宋_GB2312" w:cs="方正小标宋简体"/>
                <w:szCs w:val="21"/>
                <w:shd w:val="clear" w:color="auto" w:fill="FFFFFF"/>
                <w:lang w:eastAsia="zh-CN"/>
              </w:rPr>
            </w:pPr>
            <w:r>
              <w:rPr>
                <w:rFonts w:hint="eastAsia" w:ascii="仿宋_GB2312" w:hAnsi="方正小标宋简体" w:eastAsia="仿宋_GB2312" w:cs="方正小标宋简体"/>
                <w:szCs w:val="21"/>
                <w:shd w:val="clear" w:color="auto" w:fill="FFFFFF"/>
                <w:lang w:eastAsia="zh-CN"/>
              </w:rPr>
              <w:t>【法律】《中华人民共和国固体废物污染环境防治法》（1995年10月30日主席令第五十八号，2015年4月24日予以修改）第四十四条：禁止擅自关闭、闲置或者拆除生活垃圾处置的设施、场所；确有必要关闭、闲置或者拆除的，必须经所在地的市、县人民政府环境卫生行政主管部门和环境保护行政主管部门核准，并采取措施，防止污染环境。</w:t>
            </w:r>
          </w:p>
        </w:tc>
        <w:tc>
          <w:tcPr>
            <w:tcW w:w="10238" w:type="dxa"/>
            <w:shd w:val="solid" w:color="FFFFFF" w:fill="auto"/>
            <w:vAlign w:val="center"/>
          </w:tcPr>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填写申请表一式贰份</w:t>
            </w:r>
          </w:p>
        </w:tc>
        <w:tc>
          <w:tcPr>
            <w:tcW w:w="1260" w:type="dxa"/>
            <w:shd w:val="solid" w:color="FFFFFF" w:fill="auto"/>
            <w:vAlign w:val="center"/>
          </w:tcPr>
          <w:p>
            <w:pPr>
              <w:shd w:val="solid" w:color="FFFFFF" w:fill="auto"/>
              <w:autoSpaceDN w:val="0"/>
              <w:spacing w:line="320" w:lineRule="exact"/>
              <w:jc w:val="left"/>
              <w:rPr>
                <w:rFonts w:hint="eastAsia" w:ascii="仿宋_GB2312" w:eastAsia="仿宋_GB2312"/>
                <w:bCs/>
                <w:szCs w:val="21"/>
                <w:shd w:val="clear" w:color="auto" w:fill="FFFFFF"/>
              </w:rPr>
            </w:pPr>
            <w:r>
              <w:rPr>
                <w:rFonts w:hint="eastAsia" w:ascii="仿宋_GB2312" w:eastAsia="仿宋_GB2312"/>
                <w:bCs/>
                <w:szCs w:val="21"/>
                <w:shd w:val="clear" w:color="auto" w:fill="FFFFFF"/>
              </w:rPr>
              <w:t>无自由裁量情形</w:t>
            </w:r>
          </w:p>
        </w:tc>
        <w:tc>
          <w:tcPr>
            <w:tcW w:w="900" w:type="dxa"/>
            <w:shd w:val="solid" w:color="FFFFFF" w:fill="auto"/>
            <w:vAlign w:val="center"/>
          </w:tcPr>
          <w:p>
            <w:pPr>
              <w:shd w:val="solid" w:color="FFFFFF" w:fill="auto"/>
              <w:autoSpaceDN w:val="0"/>
              <w:spacing w:line="320" w:lineRule="exact"/>
              <w:jc w:val="center"/>
              <w:rPr>
                <w:rFonts w:hint="eastAsia" w:ascii="仿宋_GB2312" w:eastAsia="仿宋_GB2312"/>
                <w:bCs/>
                <w:szCs w:val="21"/>
                <w:shd w:val="clear" w:color="auto" w:fill="FFFFFF"/>
              </w:rPr>
            </w:pPr>
            <w:r>
              <w:rPr>
                <w:rFonts w:hint="eastAsia" w:ascii="仿宋_GB2312" w:eastAsia="仿宋_GB2312"/>
                <w:bCs/>
                <w:szCs w:val="21"/>
                <w:shd w:val="clear" w:color="auto" w:fill="FFFFFF"/>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55" w:hRule="atLeast"/>
        </w:trPr>
        <w:tc>
          <w:tcPr>
            <w:tcW w:w="525" w:type="dxa"/>
            <w:shd w:val="solid" w:color="FFFFFF" w:fill="auto"/>
            <w:vAlign w:val="center"/>
          </w:tcPr>
          <w:p>
            <w:pPr>
              <w:autoSpaceDN w:val="0"/>
              <w:jc w:val="center"/>
              <w:rPr>
                <w:rFonts w:hint="eastAsia" w:ascii="仿宋_GB2312" w:hAnsi="方正小标宋简体" w:eastAsia="仿宋_GB2312" w:cs="方正小标宋简体"/>
                <w:szCs w:val="21"/>
                <w:shd w:val="clear" w:color="auto" w:fill="FFFFFF"/>
                <w:lang w:val="en-US" w:eastAsia="zh-CN"/>
              </w:rPr>
            </w:pPr>
            <w:r>
              <w:rPr>
                <w:rFonts w:hint="eastAsia" w:ascii="仿宋_GB2312" w:hAnsi="方正小标宋简体" w:eastAsia="仿宋_GB2312" w:cs="方正小标宋简体"/>
                <w:szCs w:val="21"/>
                <w:shd w:val="clear" w:color="auto" w:fill="FFFFFF"/>
                <w:lang w:val="en-US" w:eastAsia="zh-CN"/>
              </w:rPr>
              <w:t>6</w:t>
            </w:r>
          </w:p>
        </w:tc>
        <w:tc>
          <w:tcPr>
            <w:tcW w:w="797" w:type="dxa"/>
            <w:shd w:val="solid" w:color="FFFFFF" w:fill="auto"/>
            <w:vAlign w:val="top"/>
          </w:tcPr>
          <w:p>
            <w:pPr>
              <w:keepNext w:val="0"/>
              <w:keepLines w:val="0"/>
              <w:widowControl/>
              <w:suppressLineNumbers w:val="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地方级自然保护区的设立、调整审核</w:t>
            </w:r>
          </w:p>
        </w:tc>
        <w:tc>
          <w:tcPr>
            <w:tcW w:w="1102" w:type="dxa"/>
            <w:shd w:val="solid" w:color="FFFFFF" w:fill="auto"/>
            <w:vAlign w:val="center"/>
          </w:tcPr>
          <w:p>
            <w:pPr>
              <w:autoSpaceDN w:val="0"/>
              <w:jc w:val="left"/>
              <w:rPr>
                <w:rFonts w:hint="eastAsia" w:ascii="仿宋_GB2312" w:hAnsi="方正小标宋简体" w:eastAsia="仿宋_GB2312" w:cs="方正小标宋简体"/>
                <w:szCs w:val="21"/>
                <w:shd w:val="clear" w:color="auto" w:fill="FFFFFF"/>
                <w:lang w:eastAsia="zh-CN"/>
              </w:rPr>
            </w:pPr>
            <w:r>
              <w:rPr>
                <w:rFonts w:hint="eastAsia" w:ascii="仿宋_GB2312" w:hAnsi="方正小标宋简体" w:eastAsia="仿宋_GB2312" w:cs="方正小标宋简体"/>
                <w:szCs w:val="21"/>
                <w:shd w:val="clear" w:color="auto" w:fill="FFFFFF"/>
                <w:lang w:eastAsia="zh-CN"/>
              </w:rPr>
              <w:t>【法规】《中华人民共和国自然保护区条例》（1994年10月9日国务院令第167号，2011年1月8日予以修改）第十二条第二款：地方级自然保护区的建立，由自然保护区所在的县、自治县、市、自治州人民政府或者省、自治区、直辖市人民政府有关自然保护区行政主管部门提出申请，经地方级自然保护区评审委员会评审后，由省、自治区、直辖市人民政府环境保护行政主管部门进行协调并提出审批建议，报省、自治区、直辖市人民政府批准，并报国务院环境保护行政主管部门和国务院有关自然保护区行政主管部门备案。第十五条：自然保护区的撤销及其性质、范围、界线的调整或者改变，应当经原批准建立自然保护区的人民政府批准。</w:t>
            </w:r>
          </w:p>
        </w:tc>
        <w:tc>
          <w:tcPr>
            <w:tcW w:w="10238" w:type="dxa"/>
            <w:shd w:val="solid" w:color="FFFFFF" w:fill="auto"/>
            <w:vAlign w:val="center"/>
          </w:tcPr>
          <w:p>
            <w:pPr>
              <w:shd w:val="solid" w:color="FFFFFF" w:fill="auto"/>
              <w:autoSpaceDN w:val="0"/>
              <w:spacing w:line="320" w:lineRule="exact"/>
              <w:jc w:val="left"/>
              <w:rPr>
                <w:rFonts w:hint="eastAsia" w:ascii="仿宋_GB2312" w:eastAsia="仿宋_GB2312"/>
                <w:szCs w:val="21"/>
                <w:shd w:val="clear" w:color="auto" w:fill="FFFFFF"/>
                <w:lang w:eastAsia="zh-CN"/>
              </w:rPr>
            </w:pPr>
            <w:r>
              <w:rPr>
                <w:rFonts w:hint="eastAsia" w:ascii="仿宋_GB2312" w:eastAsia="仿宋_GB2312"/>
                <w:szCs w:val="21"/>
                <w:shd w:val="clear" w:color="auto" w:fill="FFFFFF"/>
                <w:lang w:eastAsia="zh-CN"/>
              </w:rPr>
              <w:t>详见城中区环保局行政许可目录附件</w:t>
            </w:r>
            <w:r>
              <w:rPr>
                <w:rFonts w:hint="eastAsia" w:ascii="仿宋_GB2312" w:eastAsia="仿宋_GB2312"/>
                <w:szCs w:val="21"/>
                <w:shd w:val="clear" w:color="auto" w:fill="FFFFFF"/>
                <w:lang w:val="en-US" w:eastAsia="zh-CN"/>
              </w:rPr>
              <w:t>2</w:t>
            </w:r>
          </w:p>
        </w:tc>
        <w:tc>
          <w:tcPr>
            <w:tcW w:w="1260" w:type="dxa"/>
            <w:shd w:val="solid" w:color="FFFFFF" w:fill="auto"/>
            <w:vAlign w:val="center"/>
          </w:tcPr>
          <w:p>
            <w:pPr>
              <w:shd w:val="solid" w:color="FFFFFF" w:fill="auto"/>
              <w:autoSpaceDN w:val="0"/>
              <w:spacing w:line="320" w:lineRule="exact"/>
              <w:jc w:val="left"/>
              <w:rPr>
                <w:rFonts w:hint="eastAsia" w:ascii="仿宋_GB2312" w:eastAsia="仿宋_GB2312"/>
                <w:bCs/>
                <w:szCs w:val="21"/>
                <w:shd w:val="clear" w:color="auto" w:fill="FFFFFF"/>
              </w:rPr>
            </w:pPr>
            <w:r>
              <w:rPr>
                <w:rFonts w:hint="eastAsia" w:ascii="仿宋_GB2312" w:eastAsia="仿宋_GB2312"/>
                <w:bCs/>
                <w:szCs w:val="21"/>
                <w:shd w:val="clear" w:color="auto" w:fill="FFFFFF"/>
              </w:rPr>
              <w:t>无自由裁量情形</w:t>
            </w:r>
          </w:p>
        </w:tc>
        <w:tc>
          <w:tcPr>
            <w:tcW w:w="900" w:type="dxa"/>
            <w:shd w:val="solid" w:color="FFFFFF" w:fill="auto"/>
            <w:vAlign w:val="center"/>
          </w:tcPr>
          <w:p>
            <w:pPr>
              <w:shd w:val="solid" w:color="FFFFFF" w:fill="auto"/>
              <w:autoSpaceDN w:val="0"/>
              <w:spacing w:line="320" w:lineRule="exact"/>
              <w:jc w:val="center"/>
              <w:rPr>
                <w:rFonts w:hint="eastAsia" w:ascii="仿宋_GB2312" w:eastAsia="仿宋_GB2312"/>
                <w:bCs/>
                <w:szCs w:val="21"/>
                <w:shd w:val="clear" w:color="auto" w:fill="FFFFFF"/>
              </w:rPr>
            </w:pPr>
            <w:r>
              <w:rPr>
                <w:rFonts w:hint="eastAsia" w:ascii="仿宋_GB2312" w:eastAsia="仿宋_GB2312"/>
                <w:bCs/>
                <w:szCs w:val="21"/>
                <w:shd w:val="clear" w:color="auto" w:fill="FFFFFF"/>
              </w:rPr>
              <w:t>无</w:t>
            </w:r>
          </w:p>
        </w:tc>
      </w:tr>
    </w:tbl>
    <w:p>
      <w:pPr>
        <w:rPr>
          <w:rFonts w:ascii="仿宋_GB2312" w:hAnsi="宋体" w:eastAsia="仿宋_GB2312"/>
          <w:sz w:val="24"/>
          <w:szCs w:val="24"/>
        </w:rPr>
      </w:pPr>
    </w:p>
    <w:sectPr>
      <w:pgSz w:w="16838" w:h="11906" w:orient="landscape"/>
      <w:pgMar w:top="1091"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altName w:val="黑体"/>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altName w:val="黑体"/>
    <w:panose1 w:val="03000509000000000000"/>
    <w:charset w:val="86"/>
    <w:family w:val="script"/>
    <w:pitch w:val="default"/>
    <w:sig w:usb0="00000000" w:usb1="00000000" w:usb2="00000010" w:usb3="00000000" w:csb0="00040000" w:csb1="00000000"/>
  </w:font>
  <w:font w:name="方正仿宋_GBK">
    <w:altName w:val="方正兰亭超细黑简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F54C"/>
    <w:multiLevelType w:val="singleLevel"/>
    <w:tmpl w:val="59EEF54C"/>
    <w:lvl w:ilvl="0" w:tentative="0">
      <w:start w:val="1"/>
      <w:numFmt w:val="decimal"/>
      <w:suff w:val="nothing"/>
      <w:lvlText w:val="（%1）"/>
      <w:lvlJc w:val="left"/>
    </w:lvl>
  </w:abstractNum>
  <w:abstractNum w:abstractNumId="1">
    <w:nsid w:val="59EFE62D"/>
    <w:multiLevelType w:val="singleLevel"/>
    <w:tmpl w:val="59EFE62D"/>
    <w:lvl w:ilvl="0" w:tentative="0">
      <w:start w:val="1"/>
      <w:numFmt w:val="decimal"/>
      <w:suff w:val="nothing"/>
      <w:lvlText w:val="%1、"/>
      <w:lvlJc w:val="left"/>
    </w:lvl>
  </w:abstractNum>
  <w:abstractNum w:abstractNumId="2">
    <w:nsid w:val="59EFE682"/>
    <w:multiLevelType w:val="singleLevel"/>
    <w:tmpl w:val="59EFE682"/>
    <w:lvl w:ilvl="0" w:tentative="0">
      <w:start w:val="1"/>
      <w:numFmt w:val="decimal"/>
      <w:suff w:val="space"/>
      <w:lvlText w:val="%1、"/>
      <w:lvlJc w:val="left"/>
    </w:lvl>
  </w:abstractNum>
  <w:abstractNum w:abstractNumId="3">
    <w:nsid w:val="59EFE700"/>
    <w:multiLevelType w:val="singleLevel"/>
    <w:tmpl w:val="59EFE700"/>
    <w:lvl w:ilvl="0" w:tentative="0">
      <w:start w:val="1"/>
      <w:numFmt w:val="decimal"/>
      <w:suff w:val="nothing"/>
      <w:lvlText w:val="%1 "/>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35DA"/>
    <w:rsid w:val="0003669E"/>
    <w:rsid w:val="00043250"/>
    <w:rsid w:val="000A4C40"/>
    <w:rsid w:val="000F7ED0"/>
    <w:rsid w:val="00150E92"/>
    <w:rsid w:val="00161FFD"/>
    <w:rsid w:val="001625F7"/>
    <w:rsid w:val="00164E59"/>
    <w:rsid w:val="00185B5D"/>
    <w:rsid w:val="001B7526"/>
    <w:rsid w:val="001B7880"/>
    <w:rsid w:val="001F303A"/>
    <w:rsid w:val="002456B1"/>
    <w:rsid w:val="002A756C"/>
    <w:rsid w:val="002C2ED7"/>
    <w:rsid w:val="00310759"/>
    <w:rsid w:val="003109B7"/>
    <w:rsid w:val="0039458C"/>
    <w:rsid w:val="003D2F4A"/>
    <w:rsid w:val="00441697"/>
    <w:rsid w:val="00472570"/>
    <w:rsid w:val="004A145F"/>
    <w:rsid w:val="004B0D63"/>
    <w:rsid w:val="004D2415"/>
    <w:rsid w:val="004F3B9D"/>
    <w:rsid w:val="004F6094"/>
    <w:rsid w:val="005A7BCC"/>
    <w:rsid w:val="005F30D0"/>
    <w:rsid w:val="0060274E"/>
    <w:rsid w:val="00622036"/>
    <w:rsid w:val="00630A44"/>
    <w:rsid w:val="00631E16"/>
    <w:rsid w:val="006520DB"/>
    <w:rsid w:val="006675D9"/>
    <w:rsid w:val="00687720"/>
    <w:rsid w:val="006A5AC6"/>
    <w:rsid w:val="006C24AC"/>
    <w:rsid w:val="006E77D9"/>
    <w:rsid w:val="007063F9"/>
    <w:rsid w:val="00712CC8"/>
    <w:rsid w:val="007146E6"/>
    <w:rsid w:val="00773420"/>
    <w:rsid w:val="00791A09"/>
    <w:rsid w:val="007D2175"/>
    <w:rsid w:val="008021D4"/>
    <w:rsid w:val="008105DD"/>
    <w:rsid w:val="008177FA"/>
    <w:rsid w:val="00824D0A"/>
    <w:rsid w:val="00884C4A"/>
    <w:rsid w:val="008A27DE"/>
    <w:rsid w:val="008A65EA"/>
    <w:rsid w:val="008D3F87"/>
    <w:rsid w:val="008D79BF"/>
    <w:rsid w:val="008E4C68"/>
    <w:rsid w:val="00901F2F"/>
    <w:rsid w:val="009373FC"/>
    <w:rsid w:val="0098571F"/>
    <w:rsid w:val="009A19E7"/>
    <w:rsid w:val="009A67E8"/>
    <w:rsid w:val="009C28C6"/>
    <w:rsid w:val="009D6DB8"/>
    <w:rsid w:val="00A0129D"/>
    <w:rsid w:val="00A06F66"/>
    <w:rsid w:val="00AB2C6F"/>
    <w:rsid w:val="00AE0645"/>
    <w:rsid w:val="00B15F83"/>
    <w:rsid w:val="00B26D3A"/>
    <w:rsid w:val="00B57423"/>
    <w:rsid w:val="00B95641"/>
    <w:rsid w:val="00BF54A7"/>
    <w:rsid w:val="00C6290E"/>
    <w:rsid w:val="00C71399"/>
    <w:rsid w:val="00CE7023"/>
    <w:rsid w:val="00CE7E55"/>
    <w:rsid w:val="00D52AC7"/>
    <w:rsid w:val="00D862F1"/>
    <w:rsid w:val="00D871E6"/>
    <w:rsid w:val="00E07690"/>
    <w:rsid w:val="00EA4CFA"/>
    <w:rsid w:val="00EC3FE5"/>
    <w:rsid w:val="00EE7BDD"/>
    <w:rsid w:val="00F0020E"/>
    <w:rsid w:val="00F53185"/>
    <w:rsid w:val="00F629B8"/>
    <w:rsid w:val="00FC4909"/>
    <w:rsid w:val="00FD186E"/>
    <w:rsid w:val="00FD35DA"/>
    <w:rsid w:val="283504E0"/>
    <w:rsid w:val="4E32796B"/>
    <w:rsid w:val="6EDB614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2">
    <w:name w:val="Default Paragraph Font"/>
    <w:semiHidden/>
    <w:qFormat/>
    <w:uiPriority w:val="99"/>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505</Words>
  <Characters>2884</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2017-10-10T09:21:00Z</dcterms:created>
  <dc:creator>PC</dc:creator>
  <cp:lastModifiedBy>IBM</cp:lastModifiedBy>
  <dcterms:modified xsi:type="dcterms:W3CDTF">2017-10-25T01:42:48Z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