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819529A">
      <w:pPr>
        <w:jc w:val="center"/>
        <w:rPr>
          <w:b/>
          <w:sz w:val="44"/>
          <w:szCs w:val="44"/>
        </w:rPr>
      </w:pPr>
      <w:bookmarkStart w:id="2" w:name="_GoBack"/>
      <w:bookmarkEnd w:id="2"/>
      <w:r>
        <w:rPr>
          <w:rFonts w:hint="eastAsia" w:ascii="方正小标宋简体" w:hAnsi="方正小标宋简体" w:eastAsia="方正小标宋简体" w:cs="方正小标宋简体"/>
          <w:b w:val="0"/>
          <w:bCs/>
          <w:sz w:val="44"/>
          <w:szCs w:val="44"/>
        </w:rPr>
        <w:t>2025年</w:t>
      </w:r>
      <w:bookmarkStart w:id="0" w:name="OLE_LINK3"/>
      <w:bookmarkStart w:id="1" w:name="OLE_LINK1"/>
      <w:r>
        <w:rPr>
          <w:rFonts w:hint="eastAsia" w:ascii="方正小标宋简体" w:hAnsi="方正小标宋简体" w:eastAsia="方正小标宋简体" w:cs="方正小标宋简体"/>
          <w:b w:val="0"/>
          <w:bCs/>
          <w:sz w:val="44"/>
          <w:szCs w:val="44"/>
        </w:rPr>
        <w:t>柳东村便民市场</w:t>
      </w:r>
      <w:bookmarkEnd w:id="0"/>
      <w:r>
        <w:rPr>
          <w:rFonts w:hint="eastAsia" w:ascii="方正小标宋简体" w:hAnsi="方正小标宋简体" w:eastAsia="方正小标宋简体" w:cs="方正小标宋简体"/>
          <w:b w:val="0"/>
          <w:bCs/>
          <w:sz w:val="44"/>
          <w:szCs w:val="44"/>
        </w:rPr>
        <w:t>项目</w:t>
      </w:r>
      <w:bookmarkEnd w:id="1"/>
      <w:r>
        <w:rPr>
          <w:rFonts w:hint="eastAsia" w:ascii="方正小标宋简体" w:hAnsi="方正小标宋简体" w:eastAsia="方正小标宋简体" w:cs="方正小标宋简体"/>
          <w:b w:val="0"/>
          <w:bCs/>
          <w:sz w:val="44"/>
          <w:szCs w:val="44"/>
        </w:rPr>
        <w:t>实施方案</w:t>
      </w:r>
    </w:p>
    <w:p w14:paraId="558EDC76">
      <w:pPr>
        <w:spacing w:line="560" w:lineRule="exact"/>
        <w:ind w:firstLine="600"/>
        <w:jc w:val="left"/>
        <w:rPr>
          <w:rFonts w:cs="宋体"/>
          <w:b/>
          <w:sz w:val="30"/>
          <w:szCs w:val="30"/>
        </w:rPr>
      </w:pPr>
    </w:p>
    <w:p w14:paraId="4D03D29A">
      <w:pPr>
        <w:spacing w:line="48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为确保2025年柳东村便民市场项目能按时、按质、按量完成，根据有关规定，结合实际，经研究决定，特制定本项目实施方案。</w:t>
      </w:r>
    </w:p>
    <w:p w14:paraId="035B4001">
      <w:pPr>
        <w:spacing w:line="480" w:lineRule="exact"/>
        <w:ind w:firstLine="640" w:firstLineChars="200"/>
        <w:rPr>
          <w:rFonts w:ascii="黑体" w:hAnsi="黑体" w:eastAsia="黑体" w:cs="黑体"/>
          <w:sz w:val="32"/>
          <w:szCs w:val="32"/>
        </w:rPr>
      </w:pPr>
      <w:r>
        <w:rPr>
          <w:rFonts w:hint="eastAsia" w:ascii="黑体" w:hAnsi="黑体" w:eastAsia="黑体" w:cs="黑体"/>
          <w:sz w:val="32"/>
          <w:szCs w:val="32"/>
        </w:rPr>
        <w:t>一、项目概要</w:t>
      </w:r>
    </w:p>
    <w:p w14:paraId="20047885">
      <w:pPr>
        <w:spacing w:line="48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（一）实施地点：城中区静兰街道柳东村</w:t>
      </w:r>
    </w:p>
    <w:p w14:paraId="400874F5">
      <w:pPr>
        <w:spacing w:line="48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（二）建设内容：修建100平米的一层房屋，作为市场的管理中心和仓储间；另外搭建850平米钢架棚，用于便民市场摊位;建设水电设施。</w:t>
      </w:r>
    </w:p>
    <w:p w14:paraId="0F74A23A">
      <w:pPr>
        <w:spacing w:line="48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（三）项目性质：新建。</w:t>
      </w:r>
    </w:p>
    <w:p w14:paraId="28885B5F">
      <w:pPr>
        <w:spacing w:line="48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（四）建设预计周期：</w:t>
      </w:r>
      <w:r>
        <w:rPr>
          <w:rFonts w:hint="eastAsia" w:ascii="仿宋_GB2312" w:hAnsi="仿宋_GB2312" w:eastAsia="仿宋_GB2312" w:cs="仿宋_GB2312"/>
          <w:color w:val="000000" w:themeColor="text1"/>
          <w:sz w:val="32"/>
          <w:szCs w:val="32"/>
          <w14:textFill>
            <w14:solidFill>
              <w14:schemeClr w14:val="tx1"/>
            </w14:solidFill>
          </w14:textFill>
        </w:rPr>
        <w:t>9</w:t>
      </w:r>
      <w:r>
        <w:rPr>
          <w:rFonts w:hint="eastAsia" w:ascii="仿宋_GB2312" w:hAnsi="仿宋_GB2312" w:eastAsia="仿宋_GB2312" w:cs="仿宋_GB2312"/>
          <w:sz w:val="32"/>
          <w:szCs w:val="32"/>
        </w:rPr>
        <w:t>个月。</w:t>
      </w:r>
    </w:p>
    <w:p w14:paraId="2D159236">
      <w:pPr>
        <w:spacing w:line="480" w:lineRule="exact"/>
        <w:ind w:firstLine="640" w:firstLineChars="200"/>
        <w:rPr>
          <w:rFonts w:ascii="黑体" w:hAnsi="黑体" w:eastAsia="黑体" w:cs="黑体"/>
          <w:sz w:val="32"/>
          <w:szCs w:val="32"/>
        </w:rPr>
      </w:pPr>
      <w:r>
        <w:rPr>
          <w:rFonts w:hint="eastAsia" w:ascii="黑体" w:hAnsi="黑体" w:eastAsia="黑体" w:cs="黑体"/>
          <w:sz w:val="32"/>
          <w:szCs w:val="32"/>
        </w:rPr>
        <w:t>二、项目计划投资</w:t>
      </w:r>
    </w:p>
    <w:p w14:paraId="685A1928">
      <w:pPr>
        <w:spacing w:line="48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预算总投资40万元,其中25万元来自中央少数民族发展资金，该资金主要用于柳东村便民市场的主体建设；另外15万元来自于柳东村集体资金，该资金主要用于村民的土地补偿和土地的填充等。</w:t>
      </w:r>
    </w:p>
    <w:p w14:paraId="73081C0D">
      <w:pPr>
        <w:spacing w:line="480" w:lineRule="exact"/>
        <w:ind w:firstLine="640" w:firstLineChars="200"/>
        <w:rPr>
          <w:rFonts w:ascii="黑体" w:hAnsi="黑体" w:eastAsia="黑体" w:cs="黑体"/>
          <w:sz w:val="32"/>
          <w:szCs w:val="32"/>
        </w:rPr>
      </w:pPr>
      <w:r>
        <w:rPr>
          <w:rFonts w:hint="eastAsia" w:ascii="黑体" w:hAnsi="黑体" w:eastAsia="黑体" w:cs="黑体"/>
          <w:sz w:val="32"/>
          <w:szCs w:val="32"/>
        </w:rPr>
        <w:t>三、项目预期效益</w:t>
      </w:r>
    </w:p>
    <w:p w14:paraId="6BB8A038">
      <w:pPr>
        <w:spacing w:line="480" w:lineRule="exact"/>
        <w:ind w:firstLine="640" w:firstLineChars="200"/>
        <w:rPr>
          <w:rFonts w:ascii="仿宋_GB2312" w:eastAsia="仿宋_GB2312"/>
          <w:sz w:val="32"/>
          <w:szCs w:val="32"/>
        </w:rPr>
      </w:pPr>
      <w:r>
        <w:rPr>
          <w:rFonts w:hint="eastAsia" w:ascii="仿宋_GB2312" w:eastAsia="仿宋_GB2312"/>
          <w:sz w:val="32"/>
          <w:szCs w:val="32"/>
        </w:rPr>
        <w:t>改善农村生产条件，促进农副产品销售，带动产业发展，增加农民收入。</w:t>
      </w:r>
    </w:p>
    <w:p w14:paraId="6B33B344">
      <w:pPr>
        <w:spacing w:line="480" w:lineRule="exact"/>
        <w:ind w:firstLine="640" w:firstLineChars="200"/>
        <w:rPr>
          <w:rFonts w:ascii="黑体" w:hAnsi="黑体" w:eastAsia="黑体" w:cs="黑体"/>
          <w:sz w:val="32"/>
          <w:szCs w:val="32"/>
        </w:rPr>
      </w:pPr>
      <w:r>
        <w:rPr>
          <w:rFonts w:hint="eastAsia" w:ascii="黑体" w:hAnsi="黑体" w:eastAsia="黑体" w:cs="黑体"/>
          <w:sz w:val="32"/>
          <w:szCs w:val="32"/>
        </w:rPr>
        <w:t>四、项目直接受益户数及人数</w:t>
      </w:r>
    </w:p>
    <w:p w14:paraId="2EA3EDDC">
      <w:pPr>
        <w:spacing w:line="480" w:lineRule="exact"/>
        <w:ind w:firstLine="640" w:firstLineChars="200"/>
        <w:rPr>
          <w:rFonts w:ascii="仿宋_GB2312" w:eastAsia="仿宋_GB2312"/>
          <w:sz w:val="32"/>
          <w:szCs w:val="32"/>
        </w:rPr>
      </w:pPr>
      <w:r>
        <w:rPr>
          <w:rFonts w:hint="eastAsia" w:ascii="仿宋_GB2312" w:eastAsia="仿宋_GB2312"/>
          <w:sz w:val="32"/>
          <w:szCs w:val="32"/>
        </w:rPr>
        <w:t>项目受益339户1500余人。</w:t>
      </w:r>
    </w:p>
    <w:p w14:paraId="7B58A350">
      <w:pPr>
        <w:spacing w:line="480" w:lineRule="exact"/>
        <w:ind w:firstLine="640" w:firstLineChars="200"/>
        <w:rPr>
          <w:rFonts w:ascii="黑体" w:hAnsi="黑体" w:eastAsia="黑体" w:cs="黑体"/>
          <w:sz w:val="32"/>
          <w:szCs w:val="32"/>
        </w:rPr>
      </w:pPr>
      <w:r>
        <w:rPr>
          <w:rFonts w:hint="eastAsia" w:ascii="黑体" w:hAnsi="黑体" w:eastAsia="黑体" w:cs="黑体"/>
          <w:sz w:val="32"/>
          <w:szCs w:val="32"/>
        </w:rPr>
        <w:t>五、项目进度计划</w:t>
      </w:r>
    </w:p>
    <w:p w14:paraId="6178E95A">
      <w:pPr>
        <w:spacing w:line="480" w:lineRule="exact"/>
        <w:ind w:firstLine="640" w:firstLineChars="200"/>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2025年4-5月，完成项目前期设计、预算、图纸设计等工作。</w:t>
      </w:r>
    </w:p>
    <w:p w14:paraId="05BC2164">
      <w:pPr>
        <w:spacing w:line="480" w:lineRule="exact"/>
        <w:ind w:firstLine="640" w:firstLineChars="200"/>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2025年6-9月，完成项目实施工作。</w:t>
      </w:r>
    </w:p>
    <w:p w14:paraId="0F5F1C6E">
      <w:pPr>
        <w:spacing w:line="480" w:lineRule="exact"/>
        <w:ind w:firstLine="640" w:firstLineChars="200"/>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2025年10-12月，完成项目交付使用、竣工结（决）算等后续工作。</w:t>
      </w:r>
    </w:p>
    <w:p w14:paraId="4894E86B">
      <w:pPr>
        <w:spacing w:line="480" w:lineRule="exact"/>
        <w:ind w:firstLine="640" w:firstLineChars="200"/>
        <w:rPr>
          <w:rFonts w:ascii="黑体" w:hAnsi="黑体" w:eastAsia="黑体" w:cs="黑体"/>
          <w:sz w:val="32"/>
          <w:szCs w:val="32"/>
        </w:rPr>
      </w:pPr>
      <w:r>
        <w:rPr>
          <w:rFonts w:hint="eastAsia" w:ascii="黑体" w:hAnsi="黑体" w:eastAsia="黑体" w:cs="黑体"/>
          <w:sz w:val="32"/>
          <w:szCs w:val="32"/>
        </w:rPr>
        <w:t>六、项目管理措施</w:t>
      </w:r>
    </w:p>
    <w:p w14:paraId="494620EF">
      <w:pPr>
        <w:numPr>
          <w:ilvl w:val="0"/>
          <w:numId w:val="1"/>
        </w:numPr>
        <w:spacing w:line="48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由</w:t>
      </w:r>
      <w:r>
        <w:rPr>
          <w:rFonts w:hint="eastAsia" w:ascii="仿宋_GB2312" w:hAnsi="仿宋_GB2312" w:eastAsia="仿宋_GB2312" w:cs="仿宋_GB2312"/>
          <w:color w:val="000000" w:themeColor="text1"/>
          <w:sz w:val="32"/>
          <w:szCs w:val="32"/>
          <w14:textFill>
            <w14:solidFill>
              <w14:schemeClr w14:val="tx1"/>
            </w14:solidFill>
          </w14:textFill>
        </w:rPr>
        <w:t>静兰街道办事处</w:t>
      </w:r>
      <w:r>
        <w:rPr>
          <w:rFonts w:hint="eastAsia" w:ascii="仿宋_GB2312" w:hAnsi="仿宋_GB2312" w:eastAsia="仿宋_GB2312" w:cs="仿宋_GB2312"/>
          <w:sz w:val="32"/>
          <w:szCs w:val="32"/>
        </w:rPr>
        <w:t>成立项目推进工作小组，工作小组分工明确，责任到人，为项目实施提供组织保证。</w:t>
      </w:r>
    </w:p>
    <w:p w14:paraId="715AB00C">
      <w:pPr>
        <w:numPr>
          <w:ilvl w:val="0"/>
          <w:numId w:val="1"/>
        </w:numPr>
        <w:spacing w:line="48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严把质量关，配备专职技术人员（由监理公司负责）现场跟踪监督检查施工过程。</w:t>
      </w:r>
    </w:p>
    <w:p w14:paraId="51FCFAD4">
      <w:pPr>
        <w:numPr>
          <w:ilvl w:val="0"/>
          <w:numId w:val="1"/>
        </w:numPr>
        <w:spacing w:line="48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施工方严格按照项目的设计要求标准操作，确保按期保质保量完成项目工程。</w:t>
      </w:r>
    </w:p>
    <w:p w14:paraId="0A9DE258">
      <w:pPr>
        <w:numPr>
          <w:ilvl w:val="0"/>
          <w:numId w:val="1"/>
        </w:numPr>
        <w:spacing w:line="48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工程项目实施过程中，做好宣传发动工作，充分调动项目周边广大群众的积极性、主动性，形成群众积极参与的良好格局，确保</w:t>
      </w:r>
      <w:r>
        <w:rPr>
          <w:rFonts w:hint="eastAsia" w:ascii="仿宋_GB2312" w:hAnsi="仿宋_GB2312" w:eastAsia="仿宋_GB2312" w:cs="仿宋_GB2312"/>
          <w:sz w:val="32"/>
          <w:szCs w:val="32"/>
          <w:lang w:eastAsia="zh-CN"/>
        </w:rPr>
        <w:t>项目</w:t>
      </w:r>
      <w:r>
        <w:rPr>
          <w:rFonts w:hint="eastAsia" w:ascii="仿宋_GB2312" w:hAnsi="仿宋_GB2312" w:eastAsia="仿宋_GB2312" w:cs="仿宋_GB2312"/>
          <w:sz w:val="32"/>
          <w:szCs w:val="32"/>
        </w:rPr>
        <w:t>能按时、保质、保量完成，真正把好事办实、把实事办好，使群众长期受益。</w:t>
      </w:r>
    </w:p>
    <w:p w14:paraId="0E2DCB6E">
      <w:pPr>
        <w:spacing w:line="480" w:lineRule="exact"/>
        <w:ind w:firstLine="640" w:firstLineChars="200"/>
        <w:rPr>
          <w:rFonts w:ascii="黑体" w:hAnsi="黑体" w:eastAsia="黑体" w:cs="黑体"/>
          <w:sz w:val="32"/>
          <w:szCs w:val="32"/>
        </w:rPr>
      </w:pPr>
      <w:r>
        <w:rPr>
          <w:rFonts w:hint="eastAsia" w:ascii="黑体" w:hAnsi="黑体" w:eastAsia="黑体" w:cs="黑体"/>
          <w:sz w:val="32"/>
          <w:szCs w:val="32"/>
        </w:rPr>
        <w:t>七、资金管理要求</w:t>
      </w:r>
    </w:p>
    <w:p w14:paraId="6A248B77">
      <w:pPr>
        <w:spacing w:line="48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按照《广西壮族自治区人民政府办公厅关于印发广西财政衔接推进乡村振兴补助资金管理办法的通知》（桂政办发〔2021〕59号）的资金使用管理要求，建立财政衔接资金专户专账专人管理责任制．严格按项目实施进度拨付资金制、资金使用审计制，确保财政衔接资金管理的安全性和使用的有效性。</w:t>
      </w:r>
    </w:p>
    <w:p w14:paraId="2E234248">
      <w:pPr>
        <w:spacing w:line="480" w:lineRule="exact"/>
        <w:ind w:firstLine="640" w:firstLineChars="200"/>
        <w:rPr>
          <w:rFonts w:ascii="黑体" w:hAnsi="黑体" w:eastAsia="黑体" w:cs="黑体"/>
          <w:sz w:val="32"/>
          <w:szCs w:val="32"/>
        </w:rPr>
      </w:pPr>
      <w:r>
        <w:rPr>
          <w:rFonts w:hint="eastAsia" w:ascii="黑体" w:hAnsi="黑体" w:eastAsia="黑体" w:cs="黑体"/>
          <w:sz w:val="32"/>
          <w:szCs w:val="32"/>
        </w:rPr>
        <w:t>八、项目检查验收</w:t>
      </w:r>
    </w:p>
    <w:p w14:paraId="3F32E0E2">
      <w:pPr>
        <w:spacing w:line="48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项目结束后，由</w:t>
      </w:r>
      <w:r>
        <w:rPr>
          <w:rFonts w:hint="eastAsia" w:ascii="仿宋_GB2312" w:hAnsi="仿宋_GB2312" w:eastAsia="仿宋_GB2312" w:cs="仿宋_GB2312"/>
          <w:color w:val="000000" w:themeColor="text1"/>
          <w:sz w:val="32"/>
          <w:szCs w:val="32"/>
          <w14:textFill>
            <w14:solidFill>
              <w14:schemeClr w14:val="tx1"/>
            </w14:solidFill>
          </w14:textFill>
        </w:rPr>
        <w:t>静兰街道办事处</w:t>
      </w:r>
      <w:r>
        <w:rPr>
          <w:rFonts w:hint="eastAsia" w:ascii="仿宋_GB2312" w:hAnsi="仿宋_GB2312" w:eastAsia="仿宋_GB2312" w:cs="仿宋_GB2312"/>
          <w:sz w:val="32"/>
          <w:szCs w:val="32"/>
        </w:rPr>
        <w:t>组织相关部门验收，验收后开展项目结算工作。</w:t>
      </w:r>
    </w:p>
    <w:p w14:paraId="5D6D62E1">
      <w:pPr>
        <w:spacing w:line="480" w:lineRule="exact"/>
        <w:ind w:firstLine="640" w:firstLineChars="200"/>
        <w:rPr>
          <w:rFonts w:ascii="黑体" w:hAnsi="黑体" w:eastAsia="黑体" w:cs="黑体"/>
          <w:sz w:val="32"/>
          <w:szCs w:val="32"/>
        </w:rPr>
      </w:pPr>
      <w:r>
        <w:rPr>
          <w:rFonts w:hint="eastAsia" w:ascii="黑体" w:hAnsi="黑体" w:eastAsia="黑体" w:cs="黑体"/>
          <w:sz w:val="32"/>
          <w:szCs w:val="32"/>
        </w:rPr>
        <w:t>九、项目确权移交</w:t>
      </w:r>
    </w:p>
    <w:p w14:paraId="3290CC40">
      <w:pPr>
        <w:spacing w:line="48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lang w:eastAsia="zh-CN"/>
        </w:rPr>
        <w:drawing>
          <wp:anchor distT="0" distB="0" distL="114935" distR="114935" simplePos="0" relativeHeight="251659264" behindDoc="1" locked="0" layoutInCell="1" allowOverlap="1">
            <wp:simplePos x="0" y="0"/>
            <wp:positionH relativeFrom="column">
              <wp:posOffset>3333750</wp:posOffset>
            </wp:positionH>
            <wp:positionV relativeFrom="paragraph">
              <wp:posOffset>1049655</wp:posOffset>
            </wp:positionV>
            <wp:extent cx="2276475" cy="2105660"/>
            <wp:effectExtent l="0" t="0" r="9525" b="8890"/>
            <wp:wrapNone/>
            <wp:docPr id="1" name="图片 1" descr="电子章"/>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电子章"/>
                    <pic:cNvPicPr>
                      <a:picLocks noChangeAspect="1"/>
                    </pic:cNvPicPr>
                  </pic:nvPicPr>
                  <pic:blipFill>
                    <a:blip r:embed="rId5"/>
                    <a:stretch>
                      <a:fillRect/>
                    </a:stretch>
                  </pic:blipFill>
                  <pic:spPr>
                    <a:xfrm>
                      <a:off x="0" y="0"/>
                      <a:ext cx="2276475" cy="2105660"/>
                    </a:xfrm>
                    <a:prstGeom prst="rect">
                      <a:avLst/>
                    </a:prstGeom>
                  </pic:spPr>
                </pic:pic>
              </a:graphicData>
            </a:graphic>
          </wp:anchor>
        </w:drawing>
      </w:r>
      <w:r>
        <w:rPr>
          <w:rFonts w:hint="eastAsia" w:ascii="仿宋_GB2312" w:hAnsi="仿宋_GB2312" w:eastAsia="仿宋_GB2312" w:cs="仿宋_GB2312"/>
          <w:sz w:val="32"/>
          <w:szCs w:val="32"/>
        </w:rPr>
        <w:t>项目建设完成并通过验收合格后，根据《广西壮族自治区人民政府办公厅关于印发广西扶贫项目资产管理办法的通知》（桂政办发〔2021〕83号）文件要求，将作为村集体资产移交给静兰街道柳东村进行后续运行管理维护工作。</w:t>
      </w:r>
    </w:p>
    <w:p w14:paraId="7669B58D">
      <w:pPr>
        <w:spacing w:line="560" w:lineRule="exact"/>
        <w:ind w:firstLine="640" w:firstLineChars="200"/>
        <w:jc w:val="right"/>
        <w:rPr>
          <w:rFonts w:ascii="仿宋_GB2312" w:hAnsi="仿宋_GB2312" w:eastAsia="仿宋_GB2312" w:cs="仿宋_GB2312"/>
          <w:sz w:val="32"/>
          <w:szCs w:val="32"/>
        </w:rPr>
      </w:pPr>
    </w:p>
    <w:p w14:paraId="4E597224">
      <w:pPr>
        <w:spacing w:line="560" w:lineRule="exact"/>
        <w:ind w:firstLine="640" w:firstLineChars="200"/>
        <w:jc w:val="right"/>
        <w:rPr>
          <w:rFonts w:ascii="仿宋_GB2312" w:hAnsi="仿宋_GB2312" w:eastAsia="仿宋_GB2312" w:cs="仿宋_GB2312"/>
          <w:sz w:val="32"/>
          <w:szCs w:val="32"/>
        </w:rPr>
      </w:pPr>
    </w:p>
    <w:p w14:paraId="1CDF0F82">
      <w:pPr>
        <w:spacing w:line="560" w:lineRule="exact"/>
        <w:ind w:firstLine="5440" w:firstLineChars="1700"/>
        <w:rPr>
          <w:rFonts w:ascii="仿宋_GB2312" w:hAnsi="仿宋_GB2312" w:eastAsia="仿宋_GB2312" w:cs="仿宋_GB2312"/>
          <w:sz w:val="32"/>
          <w:szCs w:val="32"/>
        </w:rPr>
      </w:pPr>
      <w:r>
        <w:rPr>
          <w:rFonts w:hint="eastAsia" w:ascii="仿宋_GB2312" w:hAnsi="仿宋_GB2312" w:eastAsia="仿宋_GB2312" w:cs="仿宋_GB2312"/>
          <w:sz w:val="32"/>
          <w:szCs w:val="32"/>
        </w:rPr>
        <w:t>柳州市城中区民宗局</w:t>
      </w:r>
    </w:p>
    <w:p w14:paraId="077061D7">
      <w:pPr>
        <w:spacing w:line="560" w:lineRule="exact"/>
        <w:ind w:firstLine="5760" w:firstLineChars="1800"/>
        <w:rPr>
          <w:rFonts w:ascii="宋体" w:hAnsi="宋体" w:eastAsia="宋体" w:cs="宋体"/>
          <w:sz w:val="32"/>
          <w:szCs w:val="32"/>
        </w:rPr>
      </w:pPr>
      <w:r>
        <w:rPr>
          <w:rFonts w:hint="eastAsia" w:ascii="仿宋_GB2312" w:hAnsi="仿宋_GB2312" w:eastAsia="仿宋_GB2312" w:cs="仿宋_GB2312"/>
          <w:sz w:val="32"/>
          <w:szCs w:val="32"/>
        </w:rPr>
        <w:t>2025年3月17日</w:t>
      </w:r>
    </w:p>
    <w:sectPr>
      <w:footerReference r:id="rId3" w:type="default"/>
      <w:endnotePr>
        <w:numFmt w:val="decimal"/>
      </w:endnotePr>
      <w:pgSz w:w="11906" w:h="16838"/>
      <w:pgMar w:top="1418" w:right="1134" w:bottom="1304" w:left="1134" w:header="720" w:footer="992"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方正小标宋简体">
    <w:altName w:val="方正舒体"/>
    <w:panose1 w:val="03000509000000000000"/>
    <w:charset w:val="86"/>
    <w:family w:val="auto"/>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方正舒体">
    <w:panose1 w:val="02010601030101010101"/>
    <w:charset w:val="86"/>
    <w:family w:val="auto"/>
    <w:pitch w:val="default"/>
    <w:sig w:usb0="00000003"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BFD2282">
    <w:pPr>
      <w:jc w:val="center"/>
    </w:pPr>
    <w:r>
      <w:fldChar w:fldCharType="begin"/>
    </w:r>
    <w:r>
      <w:instrText xml:space="preserve"> PAGE \* Arabic </w:instrText>
    </w:r>
    <w:r>
      <w:fldChar w:fldCharType="separate"/>
    </w:r>
    <w:r>
      <w:t>1</w:t>
    </w:r>
    <w:r>
      <w:fldChar w:fldCharType="end"/>
    </w:r>
  </w:p>
  <w:p w14:paraId="66AC279B"/>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57045E5"/>
    <w:multiLevelType w:val="singleLevel"/>
    <w:tmpl w:val="B57045E5"/>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HorizontalSpacing w:val="0"/>
  <w:drawingGridVerticalSpacing w:val="156"/>
  <w:noPunctuationKerning w:val="1"/>
  <w:characterSpacingControl w:val="doNotCompress"/>
  <w:endnotePr>
    <w:numFmt w:val="decimal"/>
  </w:endnotePr>
  <w:compat>
    <w:doNotExpandShiftReturn/>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RiODhiZWRlODEwYzVmZjU4OWEzNWFhOTE5YWQzNzEifQ=="/>
  </w:docVars>
  <w:rsids>
    <w:rsidRoot w:val="00CF6642"/>
    <w:rsid w:val="001708FA"/>
    <w:rsid w:val="00236E5E"/>
    <w:rsid w:val="00302AB2"/>
    <w:rsid w:val="003C39E4"/>
    <w:rsid w:val="005F7FDC"/>
    <w:rsid w:val="006A74EB"/>
    <w:rsid w:val="006D3CEF"/>
    <w:rsid w:val="006E4344"/>
    <w:rsid w:val="00734025"/>
    <w:rsid w:val="007C7047"/>
    <w:rsid w:val="007F217F"/>
    <w:rsid w:val="009637F5"/>
    <w:rsid w:val="009B6C04"/>
    <w:rsid w:val="00AB6855"/>
    <w:rsid w:val="00AF3C5E"/>
    <w:rsid w:val="00B24226"/>
    <w:rsid w:val="00BF15EF"/>
    <w:rsid w:val="00C32AB2"/>
    <w:rsid w:val="00CA06DC"/>
    <w:rsid w:val="00CC5265"/>
    <w:rsid w:val="00CF6642"/>
    <w:rsid w:val="00D252C9"/>
    <w:rsid w:val="00D5697D"/>
    <w:rsid w:val="00D61056"/>
    <w:rsid w:val="00DF429E"/>
    <w:rsid w:val="00E40F18"/>
    <w:rsid w:val="00EB3494"/>
    <w:rsid w:val="00EB6717"/>
    <w:rsid w:val="00F32340"/>
    <w:rsid w:val="00F53E93"/>
    <w:rsid w:val="03353EEC"/>
    <w:rsid w:val="03961EF0"/>
    <w:rsid w:val="03D32F9B"/>
    <w:rsid w:val="040F20B8"/>
    <w:rsid w:val="05D41683"/>
    <w:rsid w:val="05E02329"/>
    <w:rsid w:val="06520CF1"/>
    <w:rsid w:val="06AE6409"/>
    <w:rsid w:val="073B0B22"/>
    <w:rsid w:val="07C14B0F"/>
    <w:rsid w:val="097529BD"/>
    <w:rsid w:val="0A952BBF"/>
    <w:rsid w:val="0C4C10C1"/>
    <w:rsid w:val="0C923BCF"/>
    <w:rsid w:val="0C96455F"/>
    <w:rsid w:val="0CDF4790"/>
    <w:rsid w:val="0DEF2C88"/>
    <w:rsid w:val="0E1A22C9"/>
    <w:rsid w:val="0F4216B2"/>
    <w:rsid w:val="0F8545C0"/>
    <w:rsid w:val="12555A81"/>
    <w:rsid w:val="12AB3425"/>
    <w:rsid w:val="162256C9"/>
    <w:rsid w:val="18216A6F"/>
    <w:rsid w:val="18355839"/>
    <w:rsid w:val="187F1162"/>
    <w:rsid w:val="1A2C1E05"/>
    <w:rsid w:val="1AAD645B"/>
    <w:rsid w:val="1AC35C63"/>
    <w:rsid w:val="1BD54ECB"/>
    <w:rsid w:val="1C2068AB"/>
    <w:rsid w:val="1CCC6CAB"/>
    <w:rsid w:val="1D046B6A"/>
    <w:rsid w:val="1F4A4B31"/>
    <w:rsid w:val="210963B5"/>
    <w:rsid w:val="21B00A30"/>
    <w:rsid w:val="21ED369F"/>
    <w:rsid w:val="221156D9"/>
    <w:rsid w:val="224C32A5"/>
    <w:rsid w:val="240236AE"/>
    <w:rsid w:val="24082AA5"/>
    <w:rsid w:val="251247E7"/>
    <w:rsid w:val="27297475"/>
    <w:rsid w:val="2A686077"/>
    <w:rsid w:val="2C0A09AC"/>
    <w:rsid w:val="2CB614D4"/>
    <w:rsid w:val="2D0A557D"/>
    <w:rsid w:val="2D740A88"/>
    <w:rsid w:val="2DB7729E"/>
    <w:rsid w:val="2E401A1D"/>
    <w:rsid w:val="2FB05E2A"/>
    <w:rsid w:val="329B6E21"/>
    <w:rsid w:val="34281B42"/>
    <w:rsid w:val="35272B1D"/>
    <w:rsid w:val="35684ECA"/>
    <w:rsid w:val="35F36E70"/>
    <w:rsid w:val="368D267B"/>
    <w:rsid w:val="37D810A3"/>
    <w:rsid w:val="38255B5E"/>
    <w:rsid w:val="382E179B"/>
    <w:rsid w:val="3860291D"/>
    <w:rsid w:val="3A693D00"/>
    <w:rsid w:val="3ACA783E"/>
    <w:rsid w:val="3D1B3534"/>
    <w:rsid w:val="3E850DF1"/>
    <w:rsid w:val="408007E5"/>
    <w:rsid w:val="41C14091"/>
    <w:rsid w:val="41C821E2"/>
    <w:rsid w:val="422B6DF9"/>
    <w:rsid w:val="42B729B5"/>
    <w:rsid w:val="4367430C"/>
    <w:rsid w:val="43AA7186"/>
    <w:rsid w:val="440B6F4D"/>
    <w:rsid w:val="46A6412B"/>
    <w:rsid w:val="47342F7A"/>
    <w:rsid w:val="483404B6"/>
    <w:rsid w:val="490F1345"/>
    <w:rsid w:val="4916697F"/>
    <w:rsid w:val="497C5A4F"/>
    <w:rsid w:val="498E5B9F"/>
    <w:rsid w:val="4A6613A0"/>
    <w:rsid w:val="4BFC604B"/>
    <w:rsid w:val="4E072DEF"/>
    <w:rsid w:val="4E2C1822"/>
    <w:rsid w:val="500C0B0A"/>
    <w:rsid w:val="507F6136"/>
    <w:rsid w:val="51614796"/>
    <w:rsid w:val="51A2607D"/>
    <w:rsid w:val="51CB475D"/>
    <w:rsid w:val="53D37FD9"/>
    <w:rsid w:val="544705F3"/>
    <w:rsid w:val="56C24199"/>
    <w:rsid w:val="571E2D20"/>
    <w:rsid w:val="58933BFD"/>
    <w:rsid w:val="58D7799C"/>
    <w:rsid w:val="59982348"/>
    <w:rsid w:val="59DF5702"/>
    <w:rsid w:val="59F21091"/>
    <w:rsid w:val="5BB40343"/>
    <w:rsid w:val="5CB421E1"/>
    <w:rsid w:val="5E066E73"/>
    <w:rsid w:val="5E2F63E4"/>
    <w:rsid w:val="5E43057D"/>
    <w:rsid w:val="613D4A60"/>
    <w:rsid w:val="62096B43"/>
    <w:rsid w:val="627B1AFB"/>
    <w:rsid w:val="62E7394E"/>
    <w:rsid w:val="63E67850"/>
    <w:rsid w:val="64832AE4"/>
    <w:rsid w:val="65816394"/>
    <w:rsid w:val="66BC34BB"/>
    <w:rsid w:val="67383225"/>
    <w:rsid w:val="6A9D0933"/>
    <w:rsid w:val="6C837F96"/>
    <w:rsid w:val="6EC06769"/>
    <w:rsid w:val="70770441"/>
    <w:rsid w:val="709809AD"/>
    <w:rsid w:val="7105176D"/>
    <w:rsid w:val="71B208DC"/>
    <w:rsid w:val="74167ACD"/>
    <w:rsid w:val="75336448"/>
    <w:rsid w:val="779E2420"/>
    <w:rsid w:val="786A0895"/>
    <w:rsid w:val="7A7071CD"/>
    <w:rsid w:val="7AFE3E9D"/>
    <w:rsid w:val="7D06079E"/>
    <w:rsid w:val="7E562858"/>
    <w:rsid w:val="7F3D4B6E"/>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uiPriority="9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99" w:name="toc 1"/>
    <w:lsdException w:uiPriority="99" w:name="toc 2"/>
    <w:lsdException w:uiPriority="99" w:name="toc 3"/>
    <w:lsdException w:uiPriority="99" w:name="toc 4"/>
    <w:lsdException w:uiPriority="99" w:name="toc 5"/>
    <w:lsdException w:uiPriority="99" w:name="toc 6"/>
    <w:lsdException w:uiPriority="99" w:name="toc 7"/>
    <w:lsdException w:uiPriority="99" w:name="toc 8"/>
    <w:lsdException w:uiPriority="99" w:name="toc 9"/>
    <w:lsdException w:qFormat="1" w:unhideWhenUsed="0" w:uiPriority="0" w:semiHidden="0"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99"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uiPriority="99"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uiPriority="99" w:name="Subtitle"/>
    <w:lsdException w:uiPriority="99" w:name="Salutation"/>
    <w:lsdException w:qFormat="1" w:unhideWhenUsed="0" w:uiPriority="0" w:semiHidden="0" w:name="Date"/>
    <w:lsdException w:qFormat="1" w:unhideWhenUsed="0" w:uiPriority="0" w:semiHidden="0"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uiPriority="99" w:name="Strong"/>
    <w:lsdException w:uiPriority="99"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等线" w:hAnsi="等线" w:eastAsia="等线" w:cs="Times New Roman"/>
      <w:kern w:val="1"/>
      <w:sz w:val="21"/>
      <w:szCs w:val="22"/>
      <w:lang w:val="en-US" w:eastAsia="zh-CN" w:bidi="ar-SA"/>
    </w:rPr>
  </w:style>
  <w:style w:type="paragraph" w:styleId="2">
    <w:name w:val="heading 1"/>
    <w:basedOn w:val="1"/>
    <w:next w:val="1"/>
    <w:qFormat/>
    <w:uiPriority w:val="0"/>
    <w:pPr>
      <w:widowControl/>
      <w:spacing w:before="100" w:beforeAutospacing="1" w:after="100" w:afterAutospacing="1"/>
      <w:jc w:val="left"/>
      <w:outlineLvl w:val="0"/>
    </w:pPr>
    <w:rPr>
      <w:rFonts w:ascii="宋体" w:hAnsi="宋体" w:eastAsia="宋体" w:cs="宋体"/>
      <w:b/>
      <w:bCs/>
      <w:sz w:val="48"/>
      <w:szCs w:val="48"/>
    </w:rPr>
  </w:style>
  <w:style w:type="character" w:default="1" w:styleId="14">
    <w:name w:val="Default Paragraph Font"/>
    <w:semiHidden/>
    <w:unhideWhenUsed/>
    <w:qFormat/>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styleId="3">
    <w:name w:val="Normal Indent"/>
    <w:basedOn w:val="1"/>
    <w:qFormat/>
    <w:uiPriority w:val="0"/>
    <w:pPr>
      <w:ind w:firstLine="420"/>
    </w:pPr>
    <w:rPr>
      <w:rFonts w:ascii="Times New Roman" w:hAnsi="Times New Roman" w:eastAsia="宋体"/>
      <w:szCs w:val="24"/>
    </w:rPr>
  </w:style>
  <w:style w:type="paragraph" w:styleId="4">
    <w:name w:val="Body Text"/>
    <w:basedOn w:val="1"/>
    <w:qFormat/>
    <w:uiPriority w:val="0"/>
    <w:pPr>
      <w:jc w:val="center"/>
    </w:pPr>
    <w:rPr>
      <w:b/>
      <w:sz w:val="44"/>
    </w:rPr>
  </w:style>
  <w:style w:type="paragraph" w:styleId="5">
    <w:name w:val="Plain Text"/>
    <w:basedOn w:val="3"/>
    <w:qFormat/>
    <w:uiPriority w:val="0"/>
    <w:rPr>
      <w:rFonts w:ascii="宋体" w:hAnsi="宋体" w:cs="Courier New"/>
      <w:szCs w:val="21"/>
    </w:rPr>
  </w:style>
  <w:style w:type="paragraph" w:styleId="6">
    <w:name w:val="Date"/>
    <w:basedOn w:val="5"/>
    <w:next w:val="5"/>
    <w:qFormat/>
    <w:uiPriority w:val="0"/>
    <w:pPr>
      <w:ind w:left="100"/>
    </w:pPr>
  </w:style>
  <w:style w:type="paragraph" w:styleId="7">
    <w:name w:val="Balloon Text"/>
    <w:basedOn w:val="8"/>
    <w:qFormat/>
    <w:uiPriority w:val="0"/>
    <w:pPr>
      <w:tabs>
        <w:tab w:val="center" w:pos="4153"/>
        <w:tab w:val="right" w:pos="8306"/>
      </w:tabs>
    </w:pPr>
  </w:style>
  <w:style w:type="paragraph" w:customStyle="1" w:styleId="8">
    <w:name w:val="页眉1"/>
    <w:basedOn w:val="9"/>
    <w:qFormat/>
    <w:uiPriority w:val="0"/>
    <w:pPr>
      <w:pBdr>
        <w:top w:val="none" w:color="000000" w:sz="0" w:space="3"/>
        <w:left w:val="none" w:color="000000" w:sz="0" w:space="3"/>
        <w:bottom w:val="single" w:color="000000" w:sz="6" w:space="1"/>
        <w:right w:val="none" w:color="000000" w:sz="0" w:space="3"/>
        <w:between w:val="none" w:color="000000" w:sz="0" w:space="0"/>
      </w:pBdr>
      <w:tabs>
        <w:tab w:val="center" w:pos="4153"/>
        <w:tab w:val="right" w:pos="8306"/>
      </w:tabs>
      <w:jc w:val="center"/>
    </w:pPr>
  </w:style>
  <w:style w:type="paragraph" w:customStyle="1" w:styleId="9">
    <w:name w:val="页脚1"/>
    <w:basedOn w:val="6"/>
    <w:qFormat/>
    <w:uiPriority w:val="0"/>
    <w:pPr>
      <w:tabs>
        <w:tab w:val="center" w:pos="4153"/>
        <w:tab w:val="right" w:pos="8306"/>
      </w:tabs>
      <w:jc w:val="left"/>
    </w:pPr>
    <w:rPr>
      <w:sz w:val="18"/>
      <w:szCs w:val="18"/>
    </w:rPr>
  </w:style>
  <w:style w:type="paragraph" w:styleId="10">
    <w:name w:val="footer"/>
    <w:basedOn w:val="1"/>
    <w:link w:val="24"/>
    <w:unhideWhenUsed/>
    <w:qFormat/>
    <w:uiPriority w:val="99"/>
    <w:pPr>
      <w:tabs>
        <w:tab w:val="center" w:pos="4153"/>
        <w:tab w:val="right" w:pos="8306"/>
      </w:tabs>
      <w:snapToGrid w:val="0"/>
      <w:jc w:val="left"/>
    </w:pPr>
    <w:rPr>
      <w:sz w:val="18"/>
      <w:szCs w:val="18"/>
    </w:rPr>
  </w:style>
  <w:style w:type="paragraph" w:styleId="11">
    <w:name w:val="header"/>
    <w:basedOn w:val="1"/>
    <w:link w:val="23"/>
    <w:unhideWhenUsed/>
    <w:qFormat/>
    <w:uiPriority w:val="99"/>
    <w:pPr>
      <w:pBdr>
        <w:bottom w:val="single" w:color="auto" w:sz="6" w:space="1"/>
      </w:pBdr>
      <w:tabs>
        <w:tab w:val="center" w:pos="4153"/>
        <w:tab w:val="right" w:pos="8306"/>
      </w:tabs>
      <w:snapToGrid w:val="0"/>
      <w:jc w:val="center"/>
    </w:pPr>
    <w:rPr>
      <w:sz w:val="18"/>
      <w:szCs w:val="18"/>
    </w:rPr>
  </w:style>
  <w:style w:type="paragraph" w:styleId="12">
    <w:name w:val="Body Text First Indent"/>
    <w:basedOn w:val="4"/>
    <w:qFormat/>
    <w:uiPriority w:val="0"/>
    <w:pPr>
      <w:spacing w:line="360" w:lineRule="auto"/>
      <w:ind w:firstLine="720" w:firstLineChars="200"/>
      <w:jc w:val="left"/>
    </w:pPr>
    <w:rPr>
      <w:rFonts w:ascii="宋体" w:hAnsi="宋体" w:cs="宋体"/>
      <w:sz w:val="28"/>
    </w:rPr>
  </w:style>
  <w:style w:type="paragraph" w:customStyle="1" w:styleId="15">
    <w:name w:val="列出段落1"/>
    <w:basedOn w:val="8"/>
    <w:qFormat/>
    <w:uiPriority w:val="0"/>
  </w:style>
  <w:style w:type="paragraph" w:styleId="16">
    <w:name w:val="List Paragraph"/>
    <w:basedOn w:val="7"/>
    <w:qFormat/>
    <w:uiPriority w:val="0"/>
  </w:style>
  <w:style w:type="character" w:customStyle="1" w:styleId="17">
    <w:name w:val="纯文本 Char"/>
    <w:basedOn w:val="14"/>
    <w:qFormat/>
    <w:uiPriority w:val="0"/>
    <w:rPr>
      <w:rFonts w:ascii="宋体" w:hAnsi="宋体" w:eastAsia="宋体" w:cs="Courier New"/>
      <w:szCs w:val="21"/>
    </w:rPr>
  </w:style>
  <w:style w:type="character" w:customStyle="1" w:styleId="18">
    <w:name w:val="页眉 Char"/>
    <w:basedOn w:val="14"/>
    <w:qFormat/>
    <w:uiPriority w:val="0"/>
    <w:rPr>
      <w:sz w:val="18"/>
      <w:szCs w:val="18"/>
    </w:rPr>
  </w:style>
  <w:style w:type="character" w:customStyle="1" w:styleId="19">
    <w:name w:val="页脚 Char"/>
    <w:basedOn w:val="14"/>
    <w:qFormat/>
    <w:uiPriority w:val="0"/>
    <w:rPr>
      <w:sz w:val="18"/>
      <w:szCs w:val="18"/>
    </w:rPr>
  </w:style>
  <w:style w:type="character" w:customStyle="1" w:styleId="20">
    <w:name w:val="日期 Char"/>
    <w:basedOn w:val="14"/>
    <w:qFormat/>
    <w:uiPriority w:val="0"/>
  </w:style>
  <w:style w:type="character" w:customStyle="1" w:styleId="21">
    <w:name w:val="标题 1 Char"/>
    <w:basedOn w:val="14"/>
    <w:qFormat/>
    <w:uiPriority w:val="0"/>
    <w:rPr>
      <w:rFonts w:ascii="宋体" w:hAnsi="宋体" w:eastAsia="宋体" w:cs="宋体"/>
      <w:b/>
      <w:bCs/>
      <w:kern w:val="1"/>
      <w:sz w:val="48"/>
      <w:szCs w:val="48"/>
    </w:rPr>
  </w:style>
  <w:style w:type="character" w:customStyle="1" w:styleId="22">
    <w:name w:val="批注框文本 Char"/>
    <w:basedOn w:val="14"/>
    <w:qFormat/>
    <w:uiPriority w:val="0"/>
    <w:rPr>
      <w:kern w:val="1"/>
      <w:sz w:val="18"/>
      <w:szCs w:val="18"/>
    </w:rPr>
  </w:style>
  <w:style w:type="character" w:customStyle="1" w:styleId="23">
    <w:name w:val="页眉 Char1"/>
    <w:basedOn w:val="14"/>
    <w:link w:val="11"/>
    <w:qFormat/>
    <w:uiPriority w:val="99"/>
    <w:rPr>
      <w:sz w:val="18"/>
      <w:szCs w:val="18"/>
    </w:rPr>
  </w:style>
  <w:style w:type="character" w:customStyle="1" w:styleId="24">
    <w:name w:val="页脚 Char1"/>
    <w:basedOn w:val="14"/>
    <w:link w:val="10"/>
    <w:qFormat/>
    <w:uiPriority w:val="99"/>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宋体"/>
        <a:ea typeface="宋体"/>
        <a:cs typeface="宋体"/>
      </a:majorFont>
      <a:minorFont>
        <a:latin typeface="等线"/>
        <a:ea typeface="等线"/>
        <a:cs typeface="Times New Roma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Win10NeT.COM</Company>
  <Pages>2</Pages>
  <Words>928</Words>
  <Characters>975</Characters>
  <Lines>7</Lines>
  <Paragraphs>2</Paragraphs>
  <TotalTime>0</TotalTime>
  <ScaleCrop>false</ScaleCrop>
  <LinksUpToDate>false</LinksUpToDate>
  <CharactersWithSpaces>975</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2022-01-09T13:15:00Z</dcterms:created>
  <dc:creator>lenovo</dc:creator>
  <cp:lastModifiedBy>Rancho</cp:lastModifiedBy>
  <cp:lastPrinted>2022-06-09T03:35:00Z</cp:lastPrinted>
  <dcterms:modified xsi:type="dcterms:W3CDTF">2025-05-20T01:35:14Z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E0F430F5D7634CFBA2B1F382706403AB</vt:lpwstr>
  </property>
  <property fmtid="{D5CDD505-2E9C-101B-9397-08002B2CF9AE}" pid="4" name="KSOTemplateDocerSaveRecord">
    <vt:lpwstr>eyJoZGlkIjoiMDcwYzMzZWU4MWNhNTdkNzY2M2IwZGRjOGFlMzgzMGMiLCJ1c2VySWQiOiI1NTk4NDAzOTcifQ==</vt:lpwstr>
  </property>
</Properties>
</file>