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eastAsia" w:ascii="Times New Roman" w:hAnsi="Times New Roman" w:eastAsia="宋体" w:cs="Times New Roman"/>
          <w:color w:val="auto"/>
          <w:sz w:val="20"/>
          <w:szCs w:val="18"/>
          <w:highlight w:val="none"/>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2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4</w:t>
                    </w:r>
                    <w:r>
                      <w:rPr>
                        <w:rFonts w:hint="eastAsia" w:ascii="宋体" w:hAnsi="宋体" w:eastAsia="宋体" w:cs="宋体"/>
                        <w:color w:val="auto"/>
                        <w:sz w:val="28"/>
                      </w:rPr>
                      <w:t>〕</w:t>
                    </w:r>
                    <w:r>
                      <w:rPr>
                        <w:rFonts w:hint="eastAsia" w:ascii="宋体" w:hAnsi="宋体" w:cs="宋体"/>
                        <w:color w:val="auto"/>
                        <w:sz w:val="28"/>
                        <w:lang w:val="en-US" w:eastAsia="zh-CN"/>
                      </w:rPr>
                      <w:t>14</w:t>
                    </w:r>
                    <w:r>
                      <w:rPr>
                        <w:rFonts w:hint="eastAsia" w:ascii="宋体" w:hAnsi="宋体" w:eastAsia="宋体" w:cs="宋体"/>
                        <w:color w:val="auto"/>
                        <w:sz w:val="28"/>
                      </w:rPr>
                      <w:t>号</w:t>
                    </w:r>
                  </w:p>
                  <w:p>
                    <w:pPr>
                      <w:spacing w:line="240" w:lineRule="auto"/>
                      <w:jc w:val="both"/>
                      <w:rPr>
                        <w:sz w:val="28"/>
                      </w:rPr>
                    </w:pPr>
                  </w:p>
                </w:txbxContent>
              </v:textbox>
            </v:rect>
          </v:group>
        </w:pict>
      </w:r>
    </w:p>
    <w:p>
      <w:pPr>
        <w:keepNext w:val="0"/>
        <w:keepLines w:val="0"/>
        <w:pageBreakBefore w:val="0"/>
        <w:widowControl w:val="0"/>
        <w:kinsoku/>
        <w:wordWrap/>
        <w:overflowPunct/>
        <w:topLinePunct w:val="0"/>
        <w:autoSpaceDE/>
        <w:autoSpaceDN/>
        <w:bidi w:val="0"/>
        <w:adjustRightInd w:val="0"/>
        <w:snapToGrid/>
        <w:spacing w:line="52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w w:val="90"/>
          <w:sz w:val="44"/>
          <w:szCs w:val="44"/>
          <w:highlight w:val="none"/>
        </w:rPr>
        <w:t>关于</w:t>
      </w: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4</w:t>
      </w:r>
      <w:r>
        <w:rPr>
          <w:rFonts w:hint="eastAsia" w:ascii="方正小标宋简体" w:hAnsi="方正小标宋简体" w:eastAsia="方正小标宋简体" w:cs="方正小标宋简体"/>
          <w:bCs/>
          <w:color w:val="auto"/>
          <w:sz w:val="44"/>
          <w:szCs w:val="44"/>
          <w:highlight w:val="none"/>
        </w:rPr>
        <w:t>年城中区老旧小区</w:t>
      </w:r>
      <w:r>
        <w:rPr>
          <w:rFonts w:hint="eastAsia" w:ascii="方正小标宋简体" w:hAnsi="方正小标宋简体" w:eastAsia="方正小标宋简体" w:cs="方正小标宋简体"/>
          <w:bCs/>
          <w:color w:val="auto"/>
          <w:sz w:val="44"/>
          <w:szCs w:val="44"/>
          <w:highlight w:val="none"/>
          <w:lang w:val="en-US" w:eastAsia="zh-CN"/>
        </w:rPr>
        <w:t>配套基础设施改造工程</w:t>
      </w:r>
      <w:r>
        <w:rPr>
          <w:rFonts w:hint="eastAsia" w:ascii="方正小标宋简体" w:hAnsi="方正小标宋简体" w:eastAsia="方正小标宋简体" w:cs="方正小标宋简体"/>
          <w:color w:val="auto"/>
          <w:spacing w:val="-14"/>
          <w:sz w:val="44"/>
          <w:szCs w:val="44"/>
        </w:rPr>
        <w:t>（</w:t>
      </w:r>
      <w:r>
        <w:rPr>
          <w:rFonts w:hint="eastAsia" w:ascii="方正小标宋简体" w:hAnsi="方正小标宋简体" w:eastAsia="方正小标宋简体" w:cs="方正小标宋简体"/>
          <w:color w:val="auto"/>
          <w:spacing w:val="-14"/>
          <w:sz w:val="44"/>
          <w:szCs w:val="44"/>
          <w:lang w:val="en-US" w:eastAsia="zh-CN"/>
        </w:rPr>
        <w:t>三</w:t>
      </w:r>
      <w:r>
        <w:rPr>
          <w:rFonts w:hint="eastAsia" w:ascii="方正小标宋简体" w:hAnsi="方正小标宋简体" w:eastAsia="方正小标宋简体" w:cs="方正小标宋简体"/>
          <w:color w:val="auto"/>
          <w:spacing w:val="-14"/>
          <w:sz w:val="44"/>
          <w:szCs w:val="44"/>
        </w:rPr>
        <w:t>期）</w:t>
      </w:r>
      <w:r>
        <w:rPr>
          <w:rFonts w:hint="eastAsia" w:ascii="方正小标宋简体" w:hAnsi="方正小标宋简体" w:eastAsia="方正小标宋简体" w:cs="方正小标宋简体"/>
          <w:bCs/>
          <w:color w:val="auto"/>
          <w:sz w:val="44"/>
          <w:szCs w:val="44"/>
          <w:highlight w:val="none"/>
          <w:lang w:val="en-US" w:eastAsia="zh-CN"/>
        </w:rPr>
        <w:t>初步设计</w:t>
      </w:r>
      <w:r>
        <w:rPr>
          <w:rFonts w:hint="eastAsia" w:ascii="方正小标宋简体" w:hAnsi="方正小标宋简体" w:eastAsia="方正小标宋简体" w:cs="方正小标宋简体"/>
          <w:bCs/>
          <w:color w:val="auto"/>
          <w:sz w:val="44"/>
          <w:szCs w:val="44"/>
          <w:highlight w:val="none"/>
        </w:rPr>
        <w:t>的批复</w:t>
      </w:r>
    </w:p>
    <w:p>
      <w:pPr>
        <w:pStyle w:val="9"/>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广西柳州市三区投资建设有限公司</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2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w:t>
      </w:r>
      <w:r>
        <w:rPr>
          <w:rFonts w:hint="eastAsia" w:ascii="Times New Roman" w:hAnsi="Times New Roman" w:eastAsia="仿宋_GB2312" w:cs="方正小标宋简体"/>
          <w:sz w:val="32"/>
          <w:szCs w:val="44"/>
        </w:rPr>
        <w:t>城中区老旧小区配套基础设施改造工程（</w:t>
      </w:r>
      <w:r>
        <w:rPr>
          <w:rFonts w:hint="eastAsia" w:eastAsia="仿宋_GB2312" w:cs="方正小标宋简体"/>
          <w:sz w:val="32"/>
          <w:szCs w:val="44"/>
          <w:lang w:val="en-US" w:eastAsia="zh-CN"/>
        </w:rPr>
        <w:t>三</w:t>
      </w:r>
      <w:r>
        <w:rPr>
          <w:rFonts w:hint="eastAsia" w:ascii="Times New Roman" w:hAnsi="Times New Roman" w:eastAsia="仿宋_GB2312" w:cs="方正小标宋简体"/>
          <w:sz w:val="32"/>
          <w:szCs w:val="44"/>
        </w:rPr>
        <w:t>期）</w:t>
      </w:r>
      <w:r>
        <w:rPr>
          <w:rFonts w:hint="eastAsia" w:ascii="Times New Roman" w:hAnsi="Times New Roman"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u w:val="none" w:color="auto"/>
          <w:lang w:val="en-US" w:eastAsia="zh-CN"/>
        </w:rPr>
        <w:t>该项目初步设计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经广西睿达工程项目管理咨询有限公司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autoSpaceDE/>
        <w:autoSpaceDN/>
        <w:bidi w:val="0"/>
        <w:adjustRightInd w:val="0"/>
        <w:snapToGrid/>
        <w:spacing w:line="520" w:lineRule="exact"/>
        <w:ind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bidi w:val="0"/>
        <w:adjustRightInd/>
        <w:snapToGrid/>
        <w:spacing w:line="520"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w:t>
      </w:r>
      <w:r>
        <w:rPr>
          <w:rFonts w:hint="eastAsia" w:ascii="Times New Roman" w:hAnsi="Times New Roman" w:eastAsia="仿宋_GB2312" w:cs="仿宋_GB2312"/>
          <w:sz w:val="32"/>
          <w:szCs w:val="32"/>
          <w:lang w:val="en-US" w:eastAsia="zh-CN"/>
        </w:rPr>
        <w:t>2309-450202-04-01-839016</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三、</w:t>
      </w:r>
      <w:r>
        <w:rPr>
          <w:rFonts w:hint="eastAsia" w:eastAsia="仿宋_GB2312" w:cs="仿宋_GB2312"/>
          <w:color w:val="auto"/>
          <w:sz w:val="32"/>
          <w:szCs w:val="32"/>
          <w:highlight w:val="none"/>
          <w:lang w:val="en-US" w:eastAsia="zh-CN"/>
        </w:rPr>
        <w:t>项目</w:t>
      </w:r>
      <w:r>
        <w:rPr>
          <w:rFonts w:hint="eastAsia" w:ascii="Times New Roman" w:hAnsi="Times New Roman" w:eastAsia="仿宋_GB2312" w:cs="仿宋_GB2312"/>
          <w:color w:val="auto"/>
          <w:sz w:val="32"/>
          <w:szCs w:val="32"/>
          <w:highlight w:val="none"/>
          <w:lang w:val="en-US" w:eastAsia="zh-CN"/>
        </w:rPr>
        <w:t>建设地点</w:t>
      </w:r>
      <w:r>
        <w:rPr>
          <w:rFonts w:hint="eastAsia" w:eastAsia="仿宋_GB2312" w:cs="仿宋_GB2312"/>
          <w:color w:val="auto"/>
          <w:sz w:val="32"/>
          <w:szCs w:val="32"/>
          <w:lang w:val="en-US" w:eastAsia="zh-CN"/>
        </w:rPr>
        <w:t>：</w:t>
      </w:r>
      <w:r>
        <w:rPr>
          <w:rFonts w:hint="eastAsia" w:ascii="Times New Roman" w:hAnsi="Times New Roman" w:eastAsia="仿宋_GB2312" w:cs="仿宋_GB2312"/>
          <w:sz w:val="32"/>
          <w:szCs w:val="32"/>
          <w:lang w:val="en-US" w:eastAsia="zh-CN"/>
        </w:rPr>
        <w:t>桂中花苑三期（高新南路7号）</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华锡苑（高新一路4号）</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峻岭厂生活 1 区（高新南路1号）</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峻岭厂生活2区（高新南路2号）</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区三建生活区（东环大道 141号）。</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2024 年城中区老旧小区配套基础设施改造工程（</w:t>
      </w:r>
      <w:r>
        <w:rPr>
          <w:rFonts w:hint="eastAsia"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val="en-US" w:eastAsia="zh-CN"/>
        </w:rPr>
        <w:t>期）</w:t>
      </w:r>
      <w:r>
        <w:rPr>
          <w:rFonts w:hint="eastAsia" w:ascii="Times New Roman" w:hAnsi="Times New Roman" w:eastAsia="仿宋_GB2312" w:cs="仿宋_GB2312"/>
          <w:color w:val="auto"/>
          <w:spacing w:val="-12"/>
          <w:sz w:val="32"/>
          <w:szCs w:val="32"/>
          <w:lang w:eastAsia="zh-CN"/>
        </w:rPr>
        <w:t>，</w:t>
      </w:r>
      <w:r>
        <w:rPr>
          <w:rFonts w:hint="eastAsia" w:ascii="Times New Roman" w:hAnsi="Times New Roman" w:eastAsia="仿宋_GB2312" w:cs="仿宋_GB2312"/>
          <w:color w:val="auto"/>
          <w:spacing w:val="-12"/>
          <w:sz w:val="32"/>
          <w:szCs w:val="32"/>
        </w:rPr>
        <w:t>改造小区共</w:t>
      </w:r>
      <w:r>
        <w:rPr>
          <w:rFonts w:hint="eastAsia" w:eastAsia="仿宋_GB2312" w:cs="仿宋_GB2312"/>
          <w:color w:val="auto"/>
          <w:spacing w:val="-12"/>
          <w:sz w:val="32"/>
          <w:szCs w:val="32"/>
          <w:lang w:val="en-US" w:eastAsia="zh-CN"/>
        </w:rPr>
        <w:t>5</w:t>
      </w:r>
      <w:r>
        <w:rPr>
          <w:rFonts w:hint="eastAsia" w:ascii="Times New Roman" w:hAnsi="Times New Roman" w:eastAsia="仿宋_GB2312" w:cs="仿宋_GB2312"/>
          <w:color w:val="auto"/>
          <w:spacing w:val="-12"/>
          <w:sz w:val="32"/>
          <w:szCs w:val="32"/>
        </w:rPr>
        <w:t>个，</w:t>
      </w:r>
      <w:r>
        <w:rPr>
          <w:rFonts w:hint="eastAsia" w:eastAsia="仿宋_GB2312" w:cs="仿宋_GB2312"/>
          <w:color w:val="auto"/>
          <w:spacing w:val="-12"/>
          <w:sz w:val="32"/>
          <w:szCs w:val="32"/>
          <w:lang w:val="en-US" w:eastAsia="zh-CN"/>
        </w:rPr>
        <w:t>改造楼栋45栋，涉及</w:t>
      </w:r>
      <w:r>
        <w:rPr>
          <w:rFonts w:hint="eastAsia" w:ascii="Times New Roman" w:hAnsi="Times New Roman" w:eastAsia="仿宋_GB2312" w:cs="仿宋_GB2312"/>
          <w:color w:val="auto"/>
          <w:spacing w:val="-12"/>
          <w:sz w:val="32"/>
          <w:szCs w:val="32"/>
        </w:rPr>
        <w:t>改造住户</w:t>
      </w:r>
      <w:r>
        <w:rPr>
          <w:rFonts w:hint="eastAsia" w:eastAsia="仿宋_GB2312" w:cs="仿宋_GB2312"/>
          <w:color w:val="auto"/>
          <w:spacing w:val="-12"/>
          <w:sz w:val="32"/>
          <w:szCs w:val="32"/>
          <w:lang w:val="en-US" w:eastAsia="zh-CN"/>
        </w:rPr>
        <w:t>1454</w:t>
      </w:r>
      <w:r>
        <w:rPr>
          <w:rFonts w:hint="eastAsia" w:ascii="Times New Roman" w:hAnsi="Times New Roman" w:eastAsia="仿宋_GB2312" w:cs="仿宋_GB2312"/>
          <w:color w:val="auto"/>
          <w:spacing w:val="-12"/>
          <w:sz w:val="32"/>
          <w:szCs w:val="32"/>
        </w:rPr>
        <w:t>户，总住宅建筑面积约</w:t>
      </w:r>
      <w:r>
        <w:rPr>
          <w:rFonts w:hint="eastAsia" w:ascii="Times New Roman" w:hAnsi="Times New Roman" w:eastAsia="仿宋_GB2312" w:cs="仿宋_GB2312"/>
          <w:color w:val="auto"/>
          <w:spacing w:val="-12"/>
          <w:sz w:val="32"/>
          <w:szCs w:val="32"/>
          <w:lang w:val="en-US" w:eastAsia="zh-CN"/>
        </w:rPr>
        <w:t xml:space="preserve">12.83 </w:t>
      </w:r>
      <w:r>
        <w:rPr>
          <w:rFonts w:hint="eastAsia" w:ascii="Times New Roman" w:hAnsi="Times New Roman" w:eastAsia="仿宋_GB2312" w:cs="仿宋_GB2312"/>
          <w:color w:val="auto"/>
          <w:spacing w:val="-12"/>
          <w:sz w:val="32"/>
          <w:szCs w:val="32"/>
        </w:rPr>
        <w:t>万平方米。</w:t>
      </w:r>
    </w:p>
    <w:p>
      <w:pPr>
        <w:keepNext w:val="0"/>
        <w:keepLines w:val="0"/>
        <w:pageBreakBefore w:val="0"/>
        <w:widowControl w:val="0"/>
        <w:kinsoku/>
        <w:wordWrap/>
        <w:overflowPunct/>
        <w:topLinePunct w:val="0"/>
        <w:autoSpaceDE/>
        <w:autoSpaceDN/>
        <w:bidi w:val="0"/>
        <w:adjustRightInd w:val="0"/>
        <w:snapToGrid/>
        <w:spacing w:line="520" w:lineRule="exact"/>
        <w:ind w:firstLine="616" w:firstLineChars="200"/>
        <w:textAlignment w:val="baseline"/>
        <w:rPr>
          <w:rFonts w:hint="eastAsia" w:ascii="Times New Roman" w:hAnsi="Times New Roman" w:eastAsia="仿宋_GB2312" w:cs="仿宋_GB2312"/>
          <w:b w:val="0"/>
          <w:bCs w:val="0"/>
          <w:color w:val="auto"/>
          <w:spacing w:val="-6"/>
          <w:sz w:val="32"/>
          <w:szCs w:val="32"/>
          <w:lang w:val="en-US" w:eastAsia="zh-CN"/>
        </w:rPr>
      </w:pPr>
      <w:r>
        <w:rPr>
          <w:rFonts w:hint="eastAsia" w:ascii="Times New Roman" w:hAnsi="Times New Roman" w:eastAsia="仿宋_GB2312" w:cs="仿宋_GB2312"/>
          <w:color w:val="auto"/>
          <w:spacing w:val="-6"/>
          <w:sz w:val="32"/>
          <w:szCs w:val="32"/>
        </w:rPr>
        <w:t>主要内容包括：</w:t>
      </w:r>
      <w:r>
        <w:rPr>
          <w:rFonts w:hint="eastAsia" w:ascii="Times New Roman" w:hAnsi="Times New Roman" w:eastAsia="仿宋_GB2312" w:cs="仿宋_GB2312"/>
          <w:b w:val="0"/>
          <w:bCs w:val="0"/>
          <w:sz w:val="32"/>
          <w:szCs w:val="32"/>
          <w:lang w:val="en-US" w:eastAsia="zh-CN"/>
        </w:rPr>
        <w:t>小区路面改造、围墙饰面改造、景观绿化改造、疏通并修复现状排水系统、新增微型消防站、新增路灯照明系统、新增安防监控系统、新增宣传栏和垃圾分类亭等便民服务设施。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w:t>
      </w:r>
      <w:r>
        <w:rPr>
          <w:rFonts w:hint="eastAsia" w:eastAsia="仿宋_GB2312" w:cs="仿宋_GB2312"/>
          <w:color w:val="auto"/>
          <w:sz w:val="32"/>
          <w:szCs w:val="32"/>
          <w:lang w:val="en-US" w:eastAsia="zh-CN"/>
        </w:rPr>
        <w:t>概</w:t>
      </w:r>
      <w:r>
        <w:rPr>
          <w:rFonts w:hint="eastAsia" w:ascii="Times New Roman" w:hAnsi="Times New Roman" w:eastAsia="仿宋_GB2312" w:cs="仿宋_GB2312"/>
          <w:color w:val="auto"/>
          <w:sz w:val="32"/>
          <w:szCs w:val="32"/>
          <w:lang w:val="en-US" w:eastAsia="zh-CN"/>
        </w:rPr>
        <w:t>算为</w:t>
      </w:r>
      <w:r>
        <w:rPr>
          <w:rFonts w:hint="eastAsia" w:eastAsia="仿宋_GB2312" w:cs="宋体"/>
          <w:b w:val="0"/>
          <w:color w:val="auto"/>
          <w:sz w:val="32"/>
          <w:szCs w:val="32"/>
          <w:lang w:val="en-US" w:eastAsia="zh-CN"/>
        </w:rPr>
        <w:t>1437.59</w:t>
      </w:r>
      <w:r>
        <w:rPr>
          <w:rFonts w:hint="eastAsia" w:ascii="Times New Roman" w:hAnsi="Times New Roman" w:eastAsia="仿宋_GB2312" w:cs="仿宋_GB2312"/>
          <w:color w:val="auto"/>
          <w:sz w:val="32"/>
          <w:szCs w:val="32"/>
          <w:lang w:val="en-US" w:eastAsia="zh-CN"/>
        </w:rPr>
        <w:t>万元，其中工程费用</w:t>
      </w:r>
      <w:r>
        <w:rPr>
          <w:rFonts w:hint="eastAsia" w:eastAsia="仿宋_GB2312" w:cs="宋体"/>
          <w:b w:val="0"/>
          <w:color w:val="auto"/>
          <w:sz w:val="32"/>
          <w:szCs w:val="32"/>
          <w:lang w:val="en-US" w:eastAsia="zh-CN"/>
        </w:rPr>
        <w:t>用1178.40</w:t>
      </w:r>
      <w:r>
        <w:rPr>
          <w:rFonts w:hint="eastAsia" w:ascii="Times New Roman" w:hAnsi="Times New Roman" w:eastAsia="仿宋_GB2312" w:cs="仿宋_GB2312"/>
          <w:color w:val="auto"/>
          <w:sz w:val="32"/>
          <w:szCs w:val="32"/>
          <w:lang w:val="en-US" w:eastAsia="zh-CN"/>
        </w:rPr>
        <w:t>万元，工程建设其他费用</w:t>
      </w:r>
      <w:r>
        <w:rPr>
          <w:rFonts w:hint="eastAsia" w:ascii="Times New Roman" w:hAnsi="Times New Roman" w:eastAsia="仿宋_GB2312" w:cs="仿宋_GB2312"/>
          <w:color w:val="auto"/>
          <w:spacing w:val="-1"/>
          <w:sz w:val="32"/>
          <w:szCs w:val="32"/>
          <w:lang w:val="en-US" w:eastAsia="zh-CN"/>
        </w:rPr>
        <w:t>为</w:t>
      </w:r>
      <w:r>
        <w:rPr>
          <w:rFonts w:hint="eastAsia" w:eastAsia="仿宋_GB2312" w:cs="宋体"/>
          <w:b w:val="0"/>
          <w:color w:val="auto"/>
          <w:sz w:val="32"/>
          <w:szCs w:val="32"/>
          <w:lang w:val="en-US" w:eastAsia="zh-CN"/>
        </w:rPr>
        <w:t>152.70</w:t>
      </w:r>
      <w:r>
        <w:rPr>
          <w:rFonts w:hint="eastAsia" w:ascii="Times New Roman" w:hAnsi="Times New Roman" w:eastAsia="仿宋_GB2312" w:cs="仿宋_GB2312"/>
          <w:color w:val="auto"/>
          <w:sz w:val="32"/>
          <w:szCs w:val="32"/>
          <w:lang w:val="en-US" w:eastAsia="zh-CN"/>
        </w:rPr>
        <w:t>万元，基本预备费</w:t>
      </w:r>
      <w:r>
        <w:rPr>
          <w:rFonts w:hint="eastAsia" w:eastAsia="仿宋_GB2312" w:cs="仿宋_GB2312"/>
          <w:color w:val="auto"/>
          <w:sz w:val="32"/>
          <w:szCs w:val="32"/>
          <w:lang w:val="en-US" w:eastAsia="zh-CN"/>
        </w:rPr>
        <w:t>106.49</w:t>
      </w:r>
      <w:r>
        <w:rPr>
          <w:rFonts w:hint="eastAsia"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highlight w:val="none"/>
          <w:lang w:val="en-US" w:eastAsia="zh-CN"/>
        </w:rPr>
        <w:t>资金来源为申请中央预算内投资和城区财政资金。</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六、接文后，请严格按照基本建设程序办理相关建设事项，严格控制项目建设标准、建设规模、概算等控制性指标，不得随意变更和突破。</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val="0"/>
        <w:snapToGrid/>
        <w:spacing w:after="0" w:line="520" w:lineRule="exact"/>
        <w:ind w:left="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w:t>
      </w:r>
      <w:r>
        <w:rPr>
          <w:rFonts w:hint="eastAsia" w:ascii="Times New Roman" w:hAnsi="Times New Roman" w:eastAsia="仿宋_GB2312" w:cs="方正小标宋简体"/>
          <w:sz w:val="32"/>
          <w:szCs w:val="44"/>
        </w:rPr>
        <w:t>2024年城中区老旧小区配套基础设施改造工程（</w:t>
      </w:r>
      <w:r>
        <w:rPr>
          <w:rFonts w:hint="eastAsia" w:ascii="Times New Roman" w:hAnsi="Times New Roman" w:eastAsia="仿宋_GB2312" w:cs="方正小标宋简体"/>
          <w:sz w:val="32"/>
          <w:szCs w:val="44"/>
          <w:lang w:val="en-US" w:eastAsia="zh-CN"/>
        </w:rPr>
        <w:t>三</w:t>
      </w:r>
      <w:r>
        <w:rPr>
          <w:rFonts w:hint="eastAsia" w:ascii="Times New Roman" w:hAnsi="Times New Roman" w:eastAsia="仿宋_GB2312" w:cs="方正小标宋简体"/>
          <w:sz w:val="32"/>
          <w:szCs w:val="44"/>
        </w:rPr>
        <w:t>期）</w:t>
      </w:r>
      <w:r>
        <w:rPr>
          <w:rFonts w:hint="eastAsia" w:ascii="Times New Roman" w:hAnsi="Times New Roman" w:eastAsia="仿宋_GB2312" w:cs="仿宋_GB2312"/>
          <w:bCs/>
          <w:sz w:val="32"/>
          <w:szCs w:val="32"/>
          <w:highlight w:val="none"/>
          <w:lang w:val="en-US" w:eastAsia="zh-CN"/>
        </w:rPr>
        <w:t>总投资</w:t>
      </w:r>
      <w:r>
        <w:rPr>
          <w:rFonts w:hint="eastAsia" w:ascii="Times New Roman" w:hAnsi="Times New Roman" w:eastAsia="仿宋_GB2312" w:cs="仿宋_GB2312"/>
          <w:color w:val="auto"/>
          <w:sz w:val="32"/>
          <w:szCs w:val="32"/>
        </w:rPr>
        <w:t>概算表</w:t>
      </w:r>
    </w:p>
    <w:p>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textAlignment w:val="baseline"/>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年</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lang w:val="en-US" w:eastAsia="zh-CN"/>
        </w:rPr>
        <w:t>日</w:t>
      </w:r>
    </w:p>
    <w:p>
      <w:pPr>
        <w:keepNext w:val="0"/>
        <w:keepLines w:val="0"/>
        <w:pageBreakBefore w:val="0"/>
        <w:widowControl w:val="0"/>
        <w:kinsoku/>
        <w:wordWrap/>
        <w:overflowPunct/>
        <w:topLinePunct w:val="0"/>
        <w:bidi w:val="0"/>
        <w:snapToGrid/>
        <w:spacing w:line="520" w:lineRule="exact"/>
        <w:rPr>
          <w:rFonts w:hint="eastAsia"/>
          <w:color w:val="auto"/>
          <w:sz w:val="32"/>
          <w:szCs w:val="32"/>
          <w:lang w:eastAsia="zh-CN"/>
        </w:rPr>
      </w:pPr>
    </w:p>
    <w:p>
      <w:pPr>
        <w:pStyle w:val="10"/>
        <w:keepNext w:val="0"/>
        <w:keepLines w:val="0"/>
        <w:pageBreakBefore w:val="0"/>
        <w:widowControl w:val="0"/>
        <w:kinsoku/>
        <w:wordWrap/>
        <w:overflowPunct/>
        <w:topLinePunct w:val="0"/>
        <w:bidi w:val="0"/>
        <w:snapToGrid/>
        <w:spacing w:after="0" w:line="520" w:lineRule="exact"/>
        <w:ind w:left="0" w:leftChars="0" w:firstLine="640" w:firstLineChars="200"/>
        <w:rPr>
          <w:rFonts w:hint="eastAsia"/>
          <w:lang w:eastAsia="zh-CN"/>
        </w:rPr>
      </w:pPr>
      <w:r>
        <w:rPr>
          <w:rFonts w:hint="eastAsia" w:ascii="Times New Roman" w:hAnsi="Times New Roman" w:eastAsia="仿宋_GB2312" w:cs="仿宋_GB2312"/>
          <w:sz w:val="32"/>
          <w:szCs w:val="32"/>
          <w:lang w:eastAsia="zh-CN"/>
        </w:rPr>
        <w:t>（此件公开发布）</w:t>
      </w:r>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eastAsia" w:eastAsia="楷体_GB2312" w:cs="Times New Roman"/>
          <w:b/>
          <w:color w:val="auto"/>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bookmarkStart w:id="0" w:name="_GoBack"/>
      <w:bookmarkEnd w:id="0"/>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0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720" w:num="1"/>
          <w:titlePg/>
        </w:sect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28</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p>
    <w:p>
      <w:pPr>
        <w:rPr>
          <w:rFonts w:hint="default"/>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6500F8"/>
    <w:rsid w:val="03C561E4"/>
    <w:rsid w:val="051E1FF4"/>
    <w:rsid w:val="07B714CA"/>
    <w:rsid w:val="07DC6674"/>
    <w:rsid w:val="08362F4D"/>
    <w:rsid w:val="0A910858"/>
    <w:rsid w:val="0A9B1F4D"/>
    <w:rsid w:val="0B27504B"/>
    <w:rsid w:val="13D515CD"/>
    <w:rsid w:val="155C643E"/>
    <w:rsid w:val="1560212A"/>
    <w:rsid w:val="156F0D07"/>
    <w:rsid w:val="17746684"/>
    <w:rsid w:val="17917A9E"/>
    <w:rsid w:val="18CB4268"/>
    <w:rsid w:val="1C233926"/>
    <w:rsid w:val="1C97074E"/>
    <w:rsid w:val="1FC43A2D"/>
    <w:rsid w:val="25A82B55"/>
    <w:rsid w:val="269D47D5"/>
    <w:rsid w:val="27482766"/>
    <w:rsid w:val="28057687"/>
    <w:rsid w:val="28236631"/>
    <w:rsid w:val="284E569A"/>
    <w:rsid w:val="2A1B5F4E"/>
    <w:rsid w:val="2B0D7846"/>
    <w:rsid w:val="2C50167C"/>
    <w:rsid w:val="2E7168D5"/>
    <w:rsid w:val="31AC6D17"/>
    <w:rsid w:val="31B23A98"/>
    <w:rsid w:val="327174A9"/>
    <w:rsid w:val="32BE5B73"/>
    <w:rsid w:val="33EC3333"/>
    <w:rsid w:val="353869B8"/>
    <w:rsid w:val="37B1036E"/>
    <w:rsid w:val="37D800AA"/>
    <w:rsid w:val="380C1690"/>
    <w:rsid w:val="393F3F91"/>
    <w:rsid w:val="3A0950A7"/>
    <w:rsid w:val="3A8673A2"/>
    <w:rsid w:val="3AAD2C8A"/>
    <w:rsid w:val="3C13079F"/>
    <w:rsid w:val="3C190114"/>
    <w:rsid w:val="3CBE503F"/>
    <w:rsid w:val="3F721126"/>
    <w:rsid w:val="3FF73350"/>
    <w:rsid w:val="40101F5B"/>
    <w:rsid w:val="40AB488F"/>
    <w:rsid w:val="43A44BAD"/>
    <w:rsid w:val="47426E34"/>
    <w:rsid w:val="47446A78"/>
    <w:rsid w:val="4756485F"/>
    <w:rsid w:val="477403A6"/>
    <w:rsid w:val="48ED6699"/>
    <w:rsid w:val="49721A29"/>
    <w:rsid w:val="4AC32269"/>
    <w:rsid w:val="4B2560D5"/>
    <w:rsid w:val="4B520BBC"/>
    <w:rsid w:val="4EC216CF"/>
    <w:rsid w:val="4F223BBB"/>
    <w:rsid w:val="4F6A6ADC"/>
    <w:rsid w:val="4FE85CE7"/>
    <w:rsid w:val="501A7887"/>
    <w:rsid w:val="508B6C32"/>
    <w:rsid w:val="526E25FD"/>
    <w:rsid w:val="532136E9"/>
    <w:rsid w:val="56D35A71"/>
    <w:rsid w:val="56E2037C"/>
    <w:rsid w:val="56FF257A"/>
    <w:rsid w:val="58DC3578"/>
    <w:rsid w:val="5C09435E"/>
    <w:rsid w:val="5CF14DE0"/>
    <w:rsid w:val="5DE612A5"/>
    <w:rsid w:val="5E0B3148"/>
    <w:rsid w:val="5F2C2894"/>
    <w:rsid w:val="5F631169"/>
    <w:rsid w:val="60B2311C"/>
    <w:rsid w:val="60EE10ED"/>
    <w:rsid w:val="62EC3E31"/>
    <w:rsid w:val="63B941AB"/>
    <w:rsid w:val="63F75AD9"/>
    <w:rsid w:val="64002AA2"/>
    <w:rsid w:val="64311286"/>
    <w:rsid w:val="65F94D64"/>
    <w:rsid w:val="66756A5B"/>
    <w:rsid w:val="67517F99"/>
    <w:rsid w:val="68F451EB"/>
    <w:rsid w:val="690E5ED3"/>
    <w:rsid w:val="69B610FC"/>
    <w:rsid w:val="6A27404E"/>
    <w:rsid w:val="6B297E52"/>
    <w:rsid w:val="6DE024AC"/>
    <w:rsid w:val="6F5F4F9E"/>
    <w:rsid w:val="6FFA2839"/>
    <w:rsid w:val="70FA3967"/>
    <w:rsid w:val="75D93CE6"/>
    <w:rsid w:val="764A63CC"/>
    <w:rsid w:val="773748FC"/>
    <w:rsid w:val="7C5606AD"/>
    <w:rsid w:val="7D6B1EB7"/>
    <w:rsid w:val="7E3C3518"/>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68" textRotate="1"/>
    <customShpInfo spid="_x0000_s2056" textRotate="1"/>
    <customShpInfo spid="_x0000_s2052"/>
    <customShpInfo spid="_x0000_s2069" textRotate="1"/>
    <customShpInfo spid="_x0000_s2054"/>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2024-10-28T07:56:47Z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