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39FC5">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eastAsia="宋体" w:cs="Times New Roman"/>
          <w:color w:val="auto"/>
          <w:sz w:val="20"/>
          <w:szCs w:val="18"/>
          <w:highlight w:val="none"/>
          <w:lang w:val="en-US" w:eastAsia="zh-CN"/>
        </w:rPr>
      </w:pPr>
    </w:p>
    <w:p w14:paraId="4208F3A9">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14:paraId="4B97CB87">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14:paraId="605696A9">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14:paraId="1C5ED303">
      <w:pPr>
        <w:keepNext w:val="0"/>
        <w:keepLines w:val="0"/>
        <w:pageBreakBefore w:val="0"/>
        <w:widowControl w:val="0"/>
        <w:kinsoku/>
        <w:wordWrap/>
        <w:overflowPunct/>
        <w:topLinePunct w:val="0"/>
        <w:autoSpaceDE/>
        <w:autoSpaceDN/>
        <w:bidi w:val="0"/>
        <w:adjustRightInd w:val="0"/>
        <w:snapToGrid/>
        <w:spacing w:line="540" w:lineRule="exact"/>
        <w:ind w:firstLine="714"/>
        <w:textAlignment w:val="baseline"/>
        <w:rPr>
          <w:rFonts w:hint="default" w:ascii="Times New Roman" w:hAnsi="Times New Roman" w:cs="Times New Roman"/>
          <w:color w:val="auto"/>
          <w:highlight w:val="none"/>
        </w:rPr>
      </w:pPr>
    </w:p>
    <w:p w14:paraId="04B560D7">
      <w:pPr>
        <w:keepNext w:val="0"/>
        <w:keepLines w:val="0"/>
        <w:pageBreakBefore w:val="0"/>
        <w:widowControl w:val="0"/>
        <w:kinsoku/>
        <w:wordWrap/>
        <w:overflowPunct/>
        <w:topLinePunct w:val="0"/>
        <w:autoSpaceDE/>
        <w:autoSpaceDN/>
        <w:bidi w:val="0"/>
        <w:adjustRightInd w:val="0"/>
        <w:snapToGrid/>
        <w:spacing w:line="540" w:lineRule="exact"/>
        <w:ind w:firstLine="714"/>
        <w:textAlignment w:val="baseline"/>
        <w:rPr>
          <w:rFonts w:hint="eastAsia" w:ascii="方正小标宋简体" w:hAnsi="方正小标宋简体" w:eastAsia="方正小标宋简体" w:cs="方正小标宋简体"/>
          <w:color w:val="auto"/>
          <w:sz w:val="44"/>
          <w:szCs w:val="44"/>
          <w:highlight w:val="none"/>
        </w:rPr>
      </w:pPr>
      <w:r>
        <w:rPr>
          <w:rFonts w:hint="default" w:ascii="Times New Roman" w:hAnsi="Times New Roman" w:eastAsia="宋体" w:cs="Times New Roman"/>
          <w:color w:val="auto"/>
          <w:sz w:val="21"/>
          <w:highlight w:val="none"/>
          <w:lang w:val="en-US" w:eastAsia="zh-CN" w:bidi="ar-SA"/>
        </w:rPr>
        <w:pict>
          <v:group id="组合 3" o:spid="_x0000_s1030" o:spt="203" style="position:absolute;left:0pt;margin-left:218.7pt;margin-top:212.7pt;height:33.05pt;width:189pt;mso-position-horizontal-relative:page;mso-position-vertical-relative:page;z-index:251659264;mso-width-relative:page;mso-height-relative:page;" coordsize="3780,476">
            <o:lock v:ext="edit" position="f" selection="f" grouping="f" rotation="f" cropping="f" text="f" aspectratio="f"/>
            <v:shape id="任意多边形 1" o:spid="_x0000_s1031" style="position:absolute;left:0;top:0;height:476;width:3780;" fillcolor="#FFFFFF" filled="f" o:preferrelative="t" stroked="f" coordsize="20000,20000" path="m0,0l0,20000,20000,20000,20000,0,0,0e">
              <v:path/>
              <v:fill on="f" color2="#FFFFFF" focussize="0,0"/>
              <v:stroke on="f"/>
              <v:imagedata gain="65536f" blacklevel="0f" gamma="0" o:title=""/>
              <o:lock v:ext="edit" position="f" selection="f" grouping="f" rotation="f" cropping="f" text="f" aspectratio="f"/>
            </v:shape>
            <v:rect id="矩形 2" o:spid="_x0000_s1032" o:spt="1" style="position:absolute;left:0;top:0;height:476;width:3780;"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58FB0A3F">
                    <w:pPr>
                      <w:spacing w:line="240" w:lineRule="auto"/>
                      <w:jc w:val="both"/>
                      <w:rPr>
                        <w:rFonts w:hint="eastAsia" w:ascii="宋体" w:hAnsi="宋体" w:eastAsia="宋体" w:cs="宋体"/>
                        <w:color w:val="auto"/>
                        <w:sz w:val="28"/>
                      </w:rPr>
                    </w:pPr>
                    <w:r>
                      <w:rPr>
                        <w:rFonts w:hint="eastAsia" w:ascii="宋体" w:hAnsi="宋体" w:eastAsia="宋体" w:cs="宋体"/>
                        <w:sz w:val="28"/>
                      </w:rPr>
                      <w:t>城中发改</w:t>
                    </w:r>
                    <w:r>
                      <w:rPr>
                        <w:rFonts w:hint="eastAsia" w:ascii="宋体" w:hAnsi="宋体" w:eastAsia="宋体" w:cs="宋体"/>
                        <w:sz w:val="28"/>
                        <w:lang w:eastAsia="zh-CN"/>
                      </w:rPr>
                      <w:t>规划</w:t>
                    </w:r>
                    <w:r>
                      <w:rPr>
                        <w:rFonts w:hint="eastAsia" w:ascii="宋体" w:hAnsi="宋体" w:eastAsia="宋体" w:cs="宋体"/>
                        <w:sz w:val="28"/>
                        <w:lang w:val="en-US" w:eastAsia="zh-CN"/>
                      </w:rPr>
                      <w:t xml:space="preserve"> </w:t>
                    </w:r>
                    <w:r>
                      <w:rPr>
                        <w:rFonts w:hint="eastAsia" w:ascii="宋体" w:hAnsi="宋体" w:eastAsia="宋体" w:cs="宋体"/>
                        <w:sz w:val="28"/>
                      </w:rPr>
                      <w:t>〔20</w:t>
                    </w:r>
                    <w:r>
                      <w:rPr>
                        <w:rFonts w:hint="eastAsia" w:ascii="宋体" w:hAnsi="宋体" w:eastAsia="宋体" w:cs="宋体"/>
                        <w:sz w:val="28"/>
                        <w:lang w:val="en-US" w:eastAsia="zh-CN"/>
                      </w:rPr>
                      <w:t>2</w:t>
                    </w:r>
                    <w:r>
                      <w:rPr>
                        <w:rFonts w:hint="eastAsia" w:ascii="宋体" w:hAnsi="宋体" w:cs="宋体"/>
                        <w:sz w:val="28"/>
                        <w:lang w:val="en-US" w:eastAsia="zh-CN"/>
                      </w:rPr>
                      <w:t>5</w:t>
                    </w:r>
                    <w:r>
                      <w:rPr>
                        <w:rFonts w:hint="eastAsia" w:ascii="宋体" w:hAnsi="宋体" w:eastAsia="宋体" w:cs="宋体"/>
                        <w:sz w:val="28"/>
                      </w:rPr>
                      <w:t>〕</w:t>
                    </w:r>
                    <w:r>
                      <w:rPr>
                        <w:rFonts w:hint="eastAsia" w:ascii="宋体" w:hAnsi="宋体" w:cs="宋体"/>
                        <w:sz w:val="28"/>
                        <w:lang w:val="en-US" w:eastAsia="zh-CN"/>
                      </w:rPr>
                      <w:t>14</w:t>
                    </w:r>
                    <w:r>
                      <w:rPr>
                        <w:rFonts w:hint="eastAsia" w:ascii="宋体" w:hAnsi="宋体" w:eastAsia="宋体" w:cs="宋体"/>
                        <w:color w:val="auto"/>
                        <w:sz w:val="28"/>
                      </w:rPr>
                      <w:t>号</w:t>
                    </w:r>
                  </w:p>
                  <w:p w14:paraId="63C48B7B">
                    <w:pPr>
                      <w:spacing w:line="240" w:lineRule="auto"/>
                      <w:jc w:val="both"/>
                      <w:rPr>
                        <w:sz w:val="28"/>
                      </w:rPr>
                    </w:pPr>
                  </w:p>
                </w:txbxContent>
              </v:textbox>
            </v:rect>
          </v:group>
        </w:pict>
      </w:r>
    </w:p>
    <w:p w14:paraId="4719B6D3">
      <w:pPr>
        <w:keepNext w:val="0"/>
        <w:keepLines w:val="0"/>
        <w:pageBreakBefore w:val="0"/>
        <w:widowControl w:val="0"/>
        <w:kinsoku/>
        <w:wordWrap/>
        <w:overflowPunct/>
        <w:topLinePunct w:val="0"/>
        <w:autoSpaceDE/>
        <w:autoSpaceDN/>
        <w:bidi w:val="0"/>
        <w:adjustRightInd w:val="0"/>
        <w:snapToGrid/>
        <w:spacing w:line="520" w:lineRule="exact"/>
        <w:jc w:val="center"/>
        <w:textAlignment w:val="baseline"/>
        <w:rPr>
          <w:rFonts w:hint="eastAsia" w:ascii="方正小标宋简体" w:hAnsi="方正小标宋简体" w:eastAsia="方正小标宋简体" w:cs="方正小标宋简体"/>
          <w:color w:val="auto"/>
          <w:sz w:val="44"/>
          <w:szCs w:val="44"/>
          <w:highlight w:val="none"/>
          <w:lang w:val="en-US" w:eastAsia="zh-CN"/>
        </w:rPr>
      </w:pPr>
    </w:p>
    <w:p w14:paraId="00B14762">
      <w:pPr>
        <w:keepNext w:val="0"/>
        <w:keepLines w:val="0"/>
        <w:pageBreakBefore w:val="0"/>
        <w:widowControl w:val="0"/>
        <w:kinsoku/>
        <w:wordWrap/>
        <w:overflowPunct/>
        <w:topLinePunct w:val="0"/>
        <w:autoSpaceDE/>
        <w:autoSpaceDN/>
        <w:bidi w:val="0"/>
        <w:adjustRightInd w:val="0"/>
        <w:snapToGrid/>
        <w:spacing w:line="520" w:lineRule="exact"/>
        <w:jc w:val="center"/>
        <w:textAlignment w:val="baseline"/>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关于2025年城中区老旧小区配套基础设施</w:t>
      </w:r>
    </w:p>
    <w:p w14:paraId="7B5D4529">
      <w:pPr>
        <w:keepNext w:val="0"/>
        <w:keepLines w:val="0"/>
        <w:pageBreakBefore w:val="0"/>
        <w:widowControl w:val="0"/>
        <w:kinsoku/>
        <w:wordWrap/>
        <w:overflowPunct/>
        <w:topLinePunct w:val="0"/>
        <w:autoSpaceDE/>
        <w:autoSpaceDN/>
        <w:bidi w:val="0"/>
        <w:adjustRightInd w:val="0"/>
        <w:snapToGrid/>
        <w:spacing w:line="520" w:lineRule="exact"/>
        <w:jc w:val="center"/>
        <w:textAlignment w:val="baseline"/>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改造工程（一期）初步设计</w:t>
      </w:r>
      <w:r>
        <w:rPr>
          <w:rFonts w:hint="eastAsia" w:ascii="方正小标宋简体" w:hAnsi="方正小标宋简体" w:eastAsia="方正小标宋简体" w:cs="方正小标宋简体"/>
          <w:color w:val="auto"/>
          <w:sz w:val="44"/>
          <w:szCs w:val="44"/>
          <w:highlight w:val="none"/>
        </w:rPr>
        <w:t>的批复</w:t>
      </w:r>
    </w:p>
    <w:p w14:paraId="47F11C61">
      <w:pPr>
        <w:pStyle w:val="9"/>
        <w:keepNext w:val="0"/>
        <w:keepLines w:val="0"/>
        <w:pageBreakBefore w:val="0"/>
        <w:widowControl w:val="0"/>
        <w:kinsoku/>
        <w:wordWrap/>
        <w:overflowPunct/>
        <w:topLinePunct w:val="0"/>
        <w:autoSpaceDE/>
        <w:autoSpaceDN/>
        <w:bidi w:val="0"/>
        <w:adjustRightInd w:val="0"/>
        <w:snapToGrid/>
        <w:spacing w:after="0" w:line="520" w:lineRule="exact"/>
        <w:jc w:val="center"/>
        <w:textAlignment w:val="baseline"/>
        <w:rPr>
          <w:rFonts w:hint="default" w:ascii="Times New Roman" w:hAnsi="Times New Roman" w:eastAsia="方正小标宋简体" w:cs="方正小标宋简体"/>
          <w:bCs/>
          <w:color w:val="auto"/>
          <w:sz w:val="44"/>
          <w:szCs w:val="44"/>
          <w:highlight w:val="none"/>
        </w:rPr>
      </w:pPr>
    </w:p>
    <w:p w14:paraId="7EBF9EC7">
      <w:pPr>
        <w:keepNext w:val="0"/>
        <w:keepLines w:val="0"/>
        <w:pageBreakBefore w:val="0"/>
        <w:widowControl w:val="0"/>
        <w:kinsoku/>
        <w:wordWrap/>
        <w:overflowPunct/>
        <w:topLinePunct w:val="0"/>
        <w:autoSpaceDE/>
        <w:autoSpaceDN/>
        <w:bidi w:val="0"/>
        <w:adjustRightInd/>
        <w:snapToGrid/>
        <w:spacing w:line="500" w:lineRule="exact"/>
        <w:ind w:right="0"/>
        <w:jc w:val="both"/>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广西柳州市丰鑫投资有限公司：</w:t>
      </w:r>
    </w:p>
    <w:p w14:paraId="2BE2AB25">
      <w:pPr>
        <w:keepNext w:val="0"/>
        <w:keepLines w:val="0"/>
        <w:pageBreakBefore w:val="0"/>
        <w:widowControl w:val="0"/>
        <w:kinsoku/>
        <w:wordWrap/>
        <w:overflowPunct/>
        <w:topLinePunct w:val="0"/>
        <w:autoSpaceDE/>
        <w:autoSpaceDN/>
        <w:bidi w:val="0"/>
        <w:snapToGrid/>
        <w:spacing w:line="500" w:lineRule="exact"/>
        <w:ind w:firstLine="640" w:firstLineChars="200"/>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val="en-US"/>
        </w:rPr>
        <w:t>报来</w:t>
      </w:r>
      <w:r>
        <w:rPr>
          <w:rFonts w:hint="eastAsia" w:ascii="Times New Roman" w:hAnsi="Times New Roman" w:eastAsia="仿宋_GB2312" w:cs="仿宋_GB2312"/>
          <w:color w:val="auto"/>
          <w:sz w:val="32"/>
          <w:szCs w:val="32"/>
          <w:highlight w:val="none"/>
          <w:lang w:val="en-US" w:eastAsia="zh-CN"/>
        </w:rPr>
        <w:t>的</w:t>
      </w:r>
      <w:r>
        <w:rPr>
          <w:rFonts w:hint="eastAsia" w:ascii="Times New Roman" w:hAnsi="Times New Roman" w:eastAsia="仿宋_GB2312" w:cs="仿宋_GB2312"/>
          <w:color w:val="auto"/>
          <w:sz w:val="32"/>
          <w:szCs w:val="32"/>
          <w:highlight w:val="none"/>
          <w:lang w:val="en-US"/>
        </w:rPr>
        <w:t>《</w:t>
      </w:r>
      <w:r>
        <w:rPr>
          <w:rFonts w:hint="eastAsia" w:ascii="Times New Roman" w:hAnsi="Times New Roman" w:eastAsia="仿宋_GB2312" w:cs="仿宋_GB2312"/>
          <w:color w:val="auto"/>
          <w:sz w:val="32"/>
          <w:szCs w:val="32"/>
          <w:highlight w:val="none"/>
        </w:rPr>
        <w:t>关于</w:t>
      </w:r>
      <w:r>
        <w:rPr>
          <w:rFonts w:hint="eastAsia" w:ascii="Times New Roman" w:hAnsi="Times New Roman" w:eastAsia="仿宋_GB2312" w:cs="仿宋_GB2312"/>
          <w:color w:val="auto"/>
          <w:sz w:val="32"/>
          <w:szCs w:val="32"/>
          <w:highlight w:val="none"/>
          <w:lang w:val="en-US" w:eastAsia="zh-CN"/>
        </w:rPr>
        <w:t>申请审批2025年城中区老旧小区配套基础设施改造工程（一期）</w:t>
      </w:r>
      <w:r>
        <w:rPr>
          <w:rFonts w:hint="eastAsia" w:eastAsia="仿宋_GB2312" w:cs="仿宋_GB2312"/>
          <w:color w:val="auto"/>
          <w:sz w:val="32"/>
          <w:szCs w:val="32"/>
          <w:highlight w:val="none"/>
          <w:lang w:val="en-US" w:eastAsia="zh-CN"/>
        </w:rPr>
        <w:t>初步设计</w:t>
      </w:r>
      <w:r>
        <w:rPr>
          <w:rFonts w:hint="eastAsia" w:ascii="Times New Roman" w:hAnsi="Times New Roman" w:eastAsia="仿宋_GB2312" w:cs="仿宋_GB2312"/>
          <w:color w:val="auto"/>
          <w:sz w:val="32"/>
          <w:szCs w:val="32"/>
          <w:highlight w:val="none"/>
        </w:rPr>
        <w:t>的请示</w:t>
      </w:r>
      <w:r>
        <w:rPr>
          <w:rFonts w:hint="eastAsia" w:ascii="Times New Roman" w:hAnsi="Times New Roman" w:eastAsia="仿宋_GB2312" w:cs="仿宋_GB2312"/>
          <w:color w:val="auto"/>
          <w:sz w:val="32"/>
          <w:szCs w:val="32"/>
          <w:highlight w:val="none"/>
          <w:lang w:val="en-US"/>
        </w:rPr>
        <w:t>》</w:t>
      </w:r>
      <w:r>
        <w:rPr>
          <w:rFonts w:hint="eastAsia" w:ascii="Times New Roman" w:hAnsi="Times New Roman" w:eastAsia="仿宋_GB2312" w:cs="仿宋_GB2312"/>
          <w:color w:val="auto"/>
          <w:sz w:val="32"/>
          <w:szCs w:val="32"/>
          <w:highlight w:val="none"/>
          <w:lang w:val="en-US" w:eastAsia="zh-CN"/>
        </w:rPr>
        <w:t>及相关材料已</w:t>
      </w:r>
      <w:r>
        <w:rPr>
          <w:rFonts w:hint="eastAsia" w:ascii="Times New Roman" w:hAnsi="Times New Roman" w:eastAsia="仿宋_GB2312" w:cs="仿宋_GB2312"/>
          <w:color w:val="auto"/>
          <w:sz w:val="32"/>
          <w:szCs w:val="32"/>
          <w:highlight w:val="none"/>
          <w:lang w:val="en-US"/>
        </w:rPr>
        <w:t>收悉。</w:t>
      </w:r>
      <w:r>
        <w:rPr>
          <w:rFonts w:hint="default" w:ascii="Times New Roman" w:hAnsi="Times New Roman" w:eastAsia="仿宋_GB2312" w:cs="Times New Roman"/>
          <w:color w:val="auto"/>
          <w:sz w:val="32"/>
          <w:szCs w:val="32"/>
          <w:highlight w:val="none"/>
          <w:u w:val="none" w:color="auto"/>
          <w:lang w:val="en-US" w:eastAsia="zh-CN"/>
        </w:rPr>
        <w:t>该项目</w:t>
      </w:r>
      <w:r>
        <w:rPr>
          <w:rFonts w:hint="eastAsia" w:eastAsia="仿宋_GB2312" w:cs="Times New Roman"/>
          <w:color w:val="auto"/>
          <w:sz w:val="32"/>
          <w:szCs w:val="32"/>
          <w:highlight w:val="none"/>
          <w:u w:val="none" w:color="auto"/>
          <w:lang w:val="en-US" w:eastAsia="zh-CN"/>
        </w:rPr>
        <w:t>初步设计</w:t>
      </w:r>
      <w:r>
        <w:rPr>
          <w:rFonts w:hint="default" w:ascii="Times New Roman" w:hAnsi="Times New Roman" w:eastAsia="仿宋_GB2312" w:cs="Times New Roman"/>
          <w:color w:val="auto"/>
          <w:sz w:val="32"/>
          <w:szCs w:val="32"/>
          <w:highlight w:val="none"/>
          <w:u w:val="none" w:color="auto"/>
          <w:lang w:val="en-US"/>
        </w:rPr>
        <w:t>已</w:t>
      </w:r>
      <w:r>
        <w:rPr>
          <w:rFonts w:hint="eastAsia" w:ascii="Times New Roman" w:hAnsi="Times New Roman" w:eastAsia="仿宋_GB2312" w:cs="Times New Roman"/>
          <w:color w:val="auto"/>
          <w:sz w:val="32"/>
          <w:szCs w:val="32"/>
          <w:highlight w:val="none"/>
          <w:u w:val="none" w:color="auto"/>
          <w:lang w:val="en-US" w:eastAsia="zh-CN"/>
        </w:rPr>
        <w:t>经广西睿达工程项目管理咨询有限公司</w:t>
      </w:r>
      <w:r>
        <w:rPr>
          <w:rFonts w:hint="default" w:ascii="Times New Roman" w:hAnsi="Times New Roman" w:eastAsia="仿宋_GB2312" w:cs="Times New Roman"/>
          <w:color w:val="auto"/>
          <w:sz w:val="32"/>
          <w:szCs w:val="32"/>
          <w:highlight w:val="none"/>
          <w:u w:val="none" w:color="auto"/>
          <w:lang w:val="en-US"/>
        </w:rPr>
        <w:t>组织专家组评审通过，并出具</w:t>
      </w:r>
      <w:r>
        <w:rPr>
          <w:rFonts w:hint="eastAsia" w:ascii="Times New Roman" w:hAnsi="Times New Roman" w:eastAsia="仿宋_GB2312" w:cs="Times New Roman"/>
          <w:color w:val="auto"/>
          <w:sz w:val="32"/>
          <w:szCs w:val="32"/>
          <w:highlight w:val="none"/>
          <w:u w:val="none" w:color="auto"/>
          <w:lang w:val="en-US" w:eastAsia="zh-CN"/>
        </w:rPr>
        <w:t>评审</w:t>
      </w:r>
      <w:r>
        <w:rPr>
          <w:rFonts w:hint="default" w:ascii="Times New Roman" w:hAnsi="Times New Roman" w:eastAsia="仿宋_GB2312" w:cs="Times New Roman"/>
          <w:color w:val="auto"/>
          <w:sz w:val="32"/>
          <w:szCs w:val="32"/>
          <w:highlight w:val="none"/>
          <w:u w:val="none" w:color="auto"/>
          <w:lang w:val="en-US"/>
        </w:rPr>
        <w:t>报告。</w:t>
      </w:r>
      <w:r>
        <w:rPr>
          <w:rFonts w:hint="eastAsia" w:ascii="Times New Roman" w:hAnsi="Times New Roman" w:eastAsia="仿宋_GB2312" w:cs="仿宋_GB2312"/>
          <w:color w:val="auto"/>
          <w:sz w:val="32"/>
          <w:szCs w:val="32"/>
          <w:highlight w:val="none"/>
          <w:lang w:val="en-US"/>
        </w:rPr>
        <w:t>经研究</w:t>
      </w:r>
      <w:r>
        <w:rPr>
          <w:rFonts w:hint="eastAsia" w:ascii="Times New Roman" w:hAnsi="Times New Roman" w:eastAsia="仿宋_GB2312" w:cs="仿宋_GB2312"/>
          <w:color w:val="auto"/>
          <w:sz w:val="32"/>
          <w:szCs w:val="32"/>
          <w:highlight w:val="none"/>
          <w:lang w:val="en-US" w:eastAsia="zh-CN"/>
        </w:rPr>
        <w:t>，现批复如下：</w:t>
      </w:r>
    </w:p>
    <w:p w14:paraId="23498F12">
      <w:pPr>
        <w:keepNext w:val="0"/>
        <w:keepLines w:val="0"/>
        <w:pageBreakBefore w:val="0"/>
        <w:widowControl w:val="0"/>
        <w:kinsoku/>
        <w:wordWrap/>
        <w:overflowPunct/>
        <w:topLinePunct w:val="0"/>
        <w:autoSpaceDE/>
        <w:autoSpaceDN/>
        <w:bidi w:val="0"/>
        <w:adjustRightInd w:val="0"/>
        <w:snapToGrid/>
        <w:spacing w:line="500" w:lineRule="exact"/>
        <w:ind w:right="0" w:firstLine="640" w:firstLineChars="200"/>
        <w:textAlignment w:val="baseline"/>
        <w:outlineLvl w:val="9"/>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kern w:val="0"/>
          <w:sz w:val="32"/>
          <w:szCs w:val="32"/>
          <w:highlight w:val="none"/>
          <w:lang w:val="en-US" w:eastAsia="zh-CN"/>
        </w:rPr>
        <w:t>一、</w:t>
      </w:r>
      <w:r>
        <w:rPr>
          <w:rFonts w:hint="eastAsia" w:ascii="Times New Roman" w:hAnsi="Times New Roman" w:eastAsia="仿宋_GB2312" w:cs="仿宋_GB2312"/>
          <w:color w:val="auto"/>
          <w:kern w:val="0"/>
          <w:sz w:val="32"/>
          <w:szCs w:val="32"/>
          <w:highlight w:val="none"/>
        </w:rPr>
        <w:t>为改善</w:t>
      </w:r>
      <w:r>
        <w:rPr>
          <w:rFonts w:hint="eastAsia" w:ascii="Times New Roman" w:hAnsi="Times New Roman" w:eastAsia="仿宋_GB2312" w:cs="仿宋_GB2312"/>
          <w:color w:val="auto"/>
          <w:kern w:val="0"/>
          <w:sz w:val="32"/>
          <w:szCs w:val="32"/>
          <w:highlight w:val="none"/>
          <w:lang w:eastAsia="zh-CN"/>
        </w:rPr>
        <w:t>辖</w:t>
      </w:r>
      <w:r>
        <w:rPr>
          <w:rFonts w:hint="eastAsia" w:ascii="Times New Roman" w:hAnsi="Times New Roman" w:eastAsia="仿宋_GB2312" w:cs="仿宋_GB2312"/>
          <w:color w:val="auto"/>
          <w:kern w:val="0"/>
          <w:sz w:val="32"/>
          <w:szCs w:val="32"/>
          <w:highlight w:val="none"/>
        </w:rPr>
        <w:t>区老旧小区居民居住条件和生活环境，满足小区居民日益增长的美好生活需求，提升城市形象和品质，</w:t>
      </w:r>
      <w:r>
        <w:rPr>
          <w:rFonts w:hint="eastAsia" w:ascii="Times New Roman" w:hAnsi="Times New Roman" w:eastAsia="仿宋_GB2312" w:cs="仿宋_GB2312"/>
          <w:color w:val="auto"/>
          <w:sz w:val="32"/>
          <w:szCs w:val="32"/>
          <w:highlight w:val="none"/>
          <w:lang w:val="en-US" w:eastAsia="zh-CN"/>
        </w:rPr>
        <w:t>原则同意该项目</w:t>
      </w:r>
      <w:r>
        <w:rPr>
          <w:rFonts w:hint="eastAsia" w:eastAsia="仿宋_GB2312" w:cs="仿宋_GB2312"/>
          <w:color w:val="auto"/>
          <w:sz w:val="32"/>
          <w:szCs w:val="32"/>
          <w:highlight w:val="none"/>
          <w:lang w:val="en-US" w:eastAsia="zh-CN"/>
        </w:rPr>
        <w:t>初步设计</w:t>
      </w:r>
      <w:r>
        <w:rPr>
          <w:rFonts w:hint="eastAsia" w:ascii="Times New Roman" w:hAnsi="Times New Roman" w:eastAsia="仿宋_GB2312" w:cs="仿宋_GB2312"/>
          <w:color w:val="auto"/>
          <w:sz w:val="32"/>
          <w:szCs w:val="32"/>
          <w:highlight w:val="none"/>
          <w:lang w:val="en-US" w:eastAsia="zh-CN"/>
        </w:rPr>
        <w:t>。</w:t>
      </w:r>
    </w:p>
    <w:p w14:paraId="46E5FA11">
      <w:pPr>
        <w:keepNext w:val="0"/>
        <w:keepLines w:val="0"/>
        <w:pageBreakBefore w:val="0"/>
        <w:widowControl/>
        <w:suppressLineNumbers w:val="0"/>
        <w:kinsoku/>
        <w:wordWrap/>
        <w:overflowPunct/>
        <w:topLinePunct w:val="0"/>
        <w:bidi w:val="0"/>
        <w:snapToGrid/>
        <w:spacing w:line="500" w:lineRule="exact"/>
        <w:ind w:firstLine="640" w:firstLineChars="200"/>
        <w:jc w:val="left"/>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shd w:val="clear" w:color="auto" w:fill="auto"/>
          <w:lang w:val="en-US"/>
        </w:rPr>
        <w:t>二</w:t>
      </w:r>
      <w:r>
        <w:rPr>
          <w:rFonts w:hint="eastAsia" w:ascii="Times New Roman" w:hAnsi="Times New Roman" w:eastAsia="仿宋_GB2312" w:cs="仿宋_GB2312"/>
          <w:color w:val="auto"/>
          <w:sz w:val="32"/>
          <w:szCs w:val="32"/>
          <w:highlight w:val="none"/>
          <w:shd w:val="clear" w:color="auto" w:fill="auto"/>
          <w:lang w:val="en-US" w:eastAsia="zh-CN"/>
        </w:rPr>
        <w:t>、</w:t>
      </w:r>
      <w:r>
        <w:rPr>
          <w:rFonts w:hint="eastAsia" w:ascii="Times New Roman" w:hAnsi="Times New Roman" w:eastAsia="仿宋_GB2312" w:cs="仿宋_GB2312"/>
          <w:color w:val="auto"/>
          <w:sz w:val="32"/>
          <w:szCs w:val="32"/>
          <w:highlight w:val="none"/>
          <w:shd w:val="clear" w:color="auto" w:fill="auto"/>
          <w:lang w:val="en-US"/>
        </w:rPr>
        <w:t>项目代码：</w:t>
      </w:r>
      <w:r>
        <w:rPr>
          <w:rFonts w:hint="default" w:ascii="Times New Roman" w:hAnsi="Times New Roman" w:eastAsia="仿宋_GB2312" w:cs="Times New Roman"/>
          <w:color w:val="auto"/>
          <w:kern w:val="0"/>
          <w:sz w:val="32"/>
          <w:szCs w:val="30"/>
          <w:highlight w:val="none"/>
          <w:lang w:val="en-US" w:eastAsia="zh-CN" w:bidi="ar"/>
        </w:rPr>
        <w:t>2504-450202-04-01-834886</w:t>
      </w:r>
      <w:r>
        <w:rPr>
          <w:rFonts w:hint="eastAsia" w:ascii="Times New Roman" w:hAnsi="Times New Roman" w:eastAsia="仿宋_GB2312" w:cs="仿宋_GB2312"/>
          <w:color w:val="auto"/>
          <w:sz w:val="32"/>
          <w:szCs w:val="32"/>
          <w:highlight w:val="none"/>
          <w:lang w:val="en-US" w:eastAsia="zh-CN"/>
        </w:rPr>
        <w:t>。</w:t>
      </w:r>
    </w:p>
    <w:p w14:paraId="6BA3452A">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textAlignment w:val="baseline"/>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三、项目建设地点：（1）高雅小苑；（2）连塘路北二巷21号</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w:t>
      </w:r>
      <w:r>
        <w:rPr>
          <w:rFonts w:hint="eastAsia"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lang w:val="en-US" w:eastAsia="zh-CN"/>
        </w:rPr>
        <w:t>）斜阳路细柳巷12号；（</w:t>
      </w:r>
      <w:r>
        <w:rPr>
          <w:rFonts w:hint="eastAsia"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lang w:val="en-US" w:eastAsia="zh-CN"/>
        </w:rPr>
        <w:t>）斜阳路24号；（</w:t>
      </w:r>
      <w:r>
        <w:rPr>
          <w:rFonts w:hint="eastAsia"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lang w:val="en-US" w:eastAsia="zh-CN"/>
        </w:rPr>
        <w:t>）斜阳路20号；（</w:t>
      </w:r>
      <w:r>
        <w:rPr>
          <w:rFonts w:hint="eastAsia" w:eastAsia="仿宋_GB2312" w:cs="仿宋_GB2312"/>
          <w:color w:val="auto"/>
          <w:sz w:val="32"/>
          <w:szCs w:val="32"/>
          <w:highlight w:val="none"/>
          <w:lang w:val="en-US" w:eastAsia="zh-CN"/>
        </w:rPr>
        <w:t>6</w:t>
      </w:r>
      <w:r>
        <w:rPr>
          <w:rFonts w:hint="eastAsia" w:ascii="Times New Roman" w:hAnsi="Times New Roman" w:eastAsia="仿宋_GB2312" w:cs="仿宋_GB2312"/>
          <w:color w:val="auto"/>
          <w:sz w:val="32"/>
          <w:szCs w:val="32"/>
          <w:highlight w:val="none"/>
          <w:lang w:val="en-US" w:eastAsia="zh-CN"/>
        </w:rPr>
        <w:t>）景行路27号</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w:t>
      </w:r>
      <w:r>
        <w:rPr>
          <w:rFonts w:hint="eastAsia" w:eastAsia="仿宋_GB2312" w:cs="仿宋_GB2312"/>
          <w:color w:val="auto"/>
          <w:sz w:val="32"/>
          <w:szCs w:val="32"/>
          <w:highlight w:val="none"/>
          <w:lang w:val="en-US" w:eastAsia="zh-CN"/>
        </w:rPr>
        <w:t>7</w:t>
      </w:r>
      <w:r>
        <w:rPr>
          <w:rFonts w:hint="eastAsia" w:ascii="Times New Roman" w:hAnsi="Times New Roman" w:eastAsia="仿宋_GB2312" w:cs="仿宋_GB2312"/>
          <w:color w:val="auto"/>
          <w:sz w:val="32"/>
          <w:szCs w:val="32"/>
          <w:highlight w:val="none"/>
          <w:lang w:val="en-US" w:eastAsia="zh-CN"/>
        </w:rPr>
        <w:t>）银龙大厦</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w:t>
      </w:r>
      <w:r>
        <w:rPr>
          <w:rFonts w:hint="eastAsia"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lang w:val="en-US" w:eastAsia="zh-CN"/>
        </w:rPr>
        <w:t>）曙光东路224号</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w:t>
      </w:r>
      <w:r>
        <w:rPr>
          <w:rFonts w:hint="eastAsia"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lang w:val="en-US" w:eastAsia="zh-CN"/>
        </w:rPr>
        <w:t>）建佳商厦</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（1</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val="en-US" w:eastAsia="zh-CN"/>
        </w:rPr>
        <w:t>）东台路42号；（</w:t>
      </w:r>
      <w:r>
        <w:rPr>
          <w:rFonts w:hint="eastAsia" w:eastAsia="仿宋_GB2312" w:cs="仿宋_GB2312"/>
          <w:color w:val="auto"/>
          <w:sz w:val="32"/>
          <w:szCs w:val="32"/>
          <w:highlight w:val="none"/>
          <w:lang w:val="en-US" w:eastAsia="zh-CN"/>
        </w:rPr>
        <w:t>11</w:t>
      </w:r>
      <w:r>
        <w:rPr>
          <w:rFonts w:hint="eastAsia" w:ascii="Times New Roman" w:hAnsi="Times New Roman" w:eastAsia="仿宋_GB2312" w:cs="仿宋_GB2312"/>
          <w:color w:val="auto"/>
          <w:sz w:val="32"/>
          <w:szCs w:val="32"/>
          <w:highlight w:val="none"/>
          <w:lang w:val="en-US" w:eastAsia="zh-CN"/>
        </w:rPr>
        <w:t>）东台路西一巷5号</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w:t>
      </w:r>
      <w:r>
        <w:rPr>
          <w:rFonts w:hint="eastAsia" w:eastAsia="仿宋_GB2312"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lang w:val="en-US" w:eastAsia="zh-CN"/>
        </w:rPr>
        <w:t>）峻岭厂三区。</w:t>
      </w:r>
    </w:p>
    <w:p w14:paraId="1D1C70FC">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textAlignment w:val="baseline"/>
        <w:rPr>
          <w:rFonts w:hint="eastAsia" w:ascii="Times New Roman" w:hAnsi="Times New Roman" w:eastAsia="仿宋_GB2312" w:cs="仿宋_GB2312"/>
          <w:color w:val="auto"/>
          <w:spacing w:val="-12"/>
          <w:sz w:val="32"/>
          <w:szCs w:val="32"/>
          <w:highlight w:val="none"/>
        </w:rPr>
      </w:pPr>
      <w:r>
        <w:rPr>
          <w:rFonts w:hint="eastAsia" w:ascii="Times New Roman" w:hAnsi="Times New Roman" w:eastAsia="仿宋_GB2312" w:cs="仿宋_GB2312"/>
          <w:color w:val="auto"/>
          <w:sz w:val="32"/>
          <w:szCs w:val="32"/>
          <w:highlight w:val="none"/>
          <w:lang w:val="en-US" w:eastAsia="zh-CN"/>
        </w:rPr>
        <w:t>四、</w:t>
      </w:r>
      <w:r>
        <w:rPr>
          <w:rFonts w:hint="eastAsia" w:ascii="Times New Roman" w:hAnsi="Times New Roman" w:eastAsia="仿宋_GB2312" w:cs="仿宋_GB2312"/>
          <w:color w:val="auto"/>
          <w:sz w:val="32"/>
          <w:szCs w:val="32"/>
          <w:highlight w:val="none"/>
          <w:lang w:val="en-US"/>
        </w:rPr>
        <w:t>建设规模</w:t>
      </w:r>
      <w:r>
        <w:rPr>
          <w:rFonts w:hint="eastAsia" w:ascii="Times New Roman" w:hAnsi="Times New Roman" w:eastAsia="仿宋_GB2312" w:cs="仿宋_GB2312"/>
          <w:color w:val="auto"/>
          <w:sz w:val="32"/>
          <w:szCs w:val="32"/>
          <w:highlight w:val="none"/>
          <w:lang w:val="en-US" w:eastAsia="zh-CN"/>
        </w:rPr>
        <w:t>及主要</w:t>
      </w:r>
      <w:r>
        <w:rPr>
          <w:rFonts w:hint="eastAsia" w:ascii="Times New Roman" w:hAnsi="Times New Roman" w:eastAsia="仿宋_GB2312" w:cs="仿宋_GB2312"/>
          <w:color w:val="auto"/>
          <w:sz w:val="32"/>
          <w:szCs w:val="32"/>
          <w:highlight w:val="none"/>
          <w:lang w:val="en-US"/>
        </w:rPr>
        <w:t>内容：</w:t>
      </w:r>
      <w:r>
        <w:rPr>
          <w:rFonts w:hint="eastAsia" w:ascii="Times New Roman" w:hAnsi="Times New Roman" w:eastAsia="仿宋_GB2312" w:cs="仿宋_GB2312"/>
          <w:color w:val="auto"/>
          <w:sz w:val="32"/>
          <w:szCs w:val="32"/>
          <w:highlight w:val="none"/>
          <w:lang w:val="en-US" w:eastAsia="zh-CN"/>
        </w:rPr>
        <w:t>2025年城中区老旧小区配套基础设施改造工程（一期）</w:t>
      </w:r>
      <w:r>
        <w:rPr>
          <w:rFonts w:hint="eastAsia" w:ascii="Times New Roman" w:hAnsi="Times New Roman" w:eastAsia="仿宋_GB2312" w:cs="仿宋_GB2312"/>
          <w:color w:val="auto"/>
          <w:spacing w:val="-12"/>
          <w:sz w:val="32"/>
          <w:szCs w:val="32"/>
          <w:highlight w:val="none"/>
        </w:rPr>
        <w:t>改造小区共</w:t>
      </w:r>
      <w:r>
        <w:rPr>
          <w:rFonts w:hint="eastAsia" w:ascii="Times New Roman" w:hAnsi="Times New Roman" w:eastAsia="仿宋_GB2312" w:cs="仿宋_GB2312"/>
          <w:color w:val="auto"/>
          <w:spacing w:val="-12"/>
          <w:sz w:val="32"/>
          <w:szCs w:val="32"/>
          <w:highlight w:val="none"/>
          <w:lang w:val="en-US" w:eastAsia="zh-CN"/>
        </w:rPr>
        <w:t>12</w:t>
      </w:r>
      <w:r>
        <w:rPr>
          <w:rFonts w:hint="eastAsia" w:ascii="Times New Roman" w:hAnsi="Times New Roman" w:eastAsia="仿宋_GB2312" w:cs="仿宋_GB2312"/>
          <w:color w:val="auto"/>
          <w:spacing w:val="-12"/>
          <w:sz w:val="32"/>
          <w:szCs w:val="32"/>
          <w:highlight w:val="none"/>
        </w:rPr>
        <w:t>个，改造楼栋</w:t>
      </w:r>
      <w:r>
        <w:rPr>
          <w:rFonts w:hint="eastAsia" w:ascii="Times New Roman" w:hAnsi="Times New Roman" w:eastAsia="仿宋_GB2312" w:cs="仿宋_GB2312"/>
          <w:color w:val="auto"/>
          <w:spacing w:val="-12"/>
          <w:sz w:val="32"/>
          <w:szCs w:val="32"/>
          <w:highlight w:val="none"/>
          <w:lang w:val="en-US" w:eastAsia="zh-CN"/>
        </w:rPr>
        <w:t>20</w:t>
      </w:r>
      <w:r>
        <w:rPr>
          <w:rFonts w:hint="eastAsia" w:ascii="Times New Roman" w:hAnsi="Times New Roman" w:eastAsia="仿宋_GB2312" w:cs="仿宋_GB2312"/>
          <w:color w:val="auto"/>
          <w:spacing w:val="-12"/>
          <w:sz w:val="32"/>
          <w:szCs w:val="32"/>
          <w:highlight w:val="none"/>
        </w:rPr>
        <w:t>栋，改造住户</w:t>
      </w:r>
      <w:r>
        <w:rPr>
          <w:rFonts w:hint="eastAsia" w:ascii="Times New Roman" w:hAnsi="Times New Roman" w:eastAsia="仿宋_GB2312" w:cs="仿宋_GB2312"/>
          <w:color w:val="auto"/>
          <w:spacing w:val="-12"/>
          <w:sz w:val="32"/>
          <w:szCs w:val="32"/>
          <w:highlight w:val="none"/>
          <w:lang w:val="en-US" w:eastAsia="zh-CN"/>
        </w:rPr>
        <w:t>809</w:t>
      </w:r>
      <w:r>
        <w:rPr>
          <w:rFonts w:hint="eastAsia" w:ascii="Times New Roman" w:hAnsi="Times New Roman" w:eastAsia="仿宋_GB2312" w:cs="仿宋_GB2312"/>
          <w:color w:val="auto"/>
          <w:spacing w:val="-12"/>
          <w:sz w:val="32"/>
          <w:szCs w:val="32"/>
          <w:highlight w:val="none"/>
        </w:rPr>
        <w:t>户，总住宅建筑面积约</w:t>
      </w:r>
      <w:r>
        <w:rPr>
          <w:rFonts w:hint="eastAsia" w:ascii="Times New Roman" w:hAnsi="Times New Roman" w:eastAsia="仿宋_GB2312" w:cs="仿宋_GB2312"/>
          <w:color w:val="auto"/>
          <w:spacing w:val="-12"/>
          <w:sz w:val="32"/>
          <w:szCs w:val="32"/>
          <w:highlight w:val="none"/>
          <w:lang w:val="en-US" w:eastAsia="zh-CN"/>
        </w:rPr>
        <w:t>7.49</w:t>
      </w:r>
      <w:r>
        <w:rPr>
          <w:rFonts w:hint="eastAsia" w:ascii="Times New Roman" w:hAnsi="Times New Roman" w:eastAsia="仿宋_GB2312" w:cs="仿宋_GB2312"/>
          <w:color w:val="auto"/>
          <w:spacing w:val="-12"/>
          <w:sz w:val="32"/>
          <w:szCs w:val="32"/>
          <w:highlight w:val="none"/>
        </w:rPr>
        <w:t>万平方米。</w:t>
      </w:r>
      <w:bookmarkStart w:id="0" w:name="_GoBack"/>
      <w:bookmarkEnd w:id="0"/>
    </w:p>
    <w:p w14:paraId="0C3E05A3">
      <w:pPr>
        <w:pStyle w:val="15"/>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16" w:firstLineChars="200"/>
        <w:textAlignment w:val="auto"/>
        <w:outlineLvl w:val="9"/>
        <w:rPr>
          <w:rFonts w:hint="eastAsia" w:ascii="Times New Roman" w:hAnsi="Times New Roman" w:eastAsia="仿宋_GB2312" w:cs="仿宋_GB2312"/>
          <w:color w:val="auto"/>
          <w:spacing w:val="-6"/>
          <w:sz w:val="32"/>
          <w:szCs w:val="32"/>
          <w:highlight w:val="none"/>
        </w:rPr>
      </w:pPr>
      <w:r>
        <w:rPr>
          <w:rFonts w:hint="eastAsia" w:ascii="Times New Roman" w:hAnsi="Times New Roman" w:eastAsia="仿宋_GB2312" w:cs="仿宋_GB2312"/>
          <w:color w:val="auto"/>
          <w:spacing w:val="-6"/>
          <w:sz w:val="32"/>
          <w:szCs w:val="32"/>
          <w:highlight w:val="none"/>
        </w:rPr>
        <w:t>主要内容包括：(1)屋面防水保温改造</w:t>
      </w:r>
      <w:r>
        <w:rPr>
          <w:rFonts w:hint="eastAsia" w:eastAsia="仿宋_GB2312" w:cs="仿宋_GB2312"/>
          <w:color w:val="auto"/>
          <w:spacing w:val="-6"/>
          <w:sz w:val="32"/>
          <w:szCs w:val="32"/>
          <w:highlight w:val="none"/>
          <w:lang w:eastAsia="zh-CN"/>
        </w:rPr>
        <w:t>；</w:t>
      </w:r>
      <w:r>
        <w:rPr>
          <w:rFonts w:hint="eastAsia" w:ascii="Times New Roman" w:hAnsi="Times New Roman" w:eastAsia="仿宋_GB2312" w:cs="仿宋_GB2312"/>
          <w:color w:val="auto"/>
          <w:spacing w:val="-6"/>
          <w:sz w:val="32"/>
          <w:szCs w:val="32"/>
          <w:highlight w:val="none"/>
        </w:rPr>
        <w:t>(2)室外配套设施改造:室外道路路面改造、室外场地改造、排水设施改造、化粪池排水沟清掏及修复、室外照明改造、增设监控设施、增设或翻新非机动车停车棚、围墙修缮、更换小区破损大门、室外景观绿化设施改造、增设垃圾收集分类设施、增设微型消防站、增设居民休闲健身设施及休闲桌椅、增设宣传栏及文化墙、增设道闸等。</w:t>
      </w:r>
    </w:p>
    <w:p w14:paraId="194BDD26">
      <w:pPr>
        <w:keepNext w:val="0"/>
        <w:keepLines w:val="0"/>
        <w:pageBreakBefore w:val="0"/>
        <w:widowControl/>
        <w:suppressLineNumbers w:val="0"/>
        <w:kinsoku/>
        <w:wordWrap/>
        <w:overflowPunct/>
        <w:topLinePunct w:val="0"/>
        <w:bidi w:val="0"/>
        <w:snapToGrid/>
        <w:spacing w:line="500" w:lineRule="exact"/>
        <w:ind w:firstLine="640" w:firstLineChars="200"/>
        <w:jc w:val="left"/>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val="en-US" w:eastAsia="zh-CN" w:bidi="ar-SA"/>
        </w:rPr>
        <w:t>五、投资规模</w:t>
      </w:r>
      <w:r>
        <w:rPr>
          <w:rFonts w:hint="eastAsia" w:ascii="Times New Roman" w:hAnsi="Times New Roman" w:eastAsia="仿宋_GB2312" w:cs="仿宋_GB2312"/>
          <w:b w:val="0"/>
          <w:bCs w:val="0"/>
          <w:color w:val="auto"/>
          <w:sz w:val="32"/>
          <w:szCs w:val="32"/>
          <w:highlight w:val="none"/>
          <w:lang w:val="en-US" w:eastAsia="zh-CN"/>
        </w:rPr>
        <w:t>及资金来源：</w:t>
      </w:r>
      <w:r>
        <w:rPr>
          <w:rFonts w:hint="eastAsia" w:ascii="Times New Roman" w:hAnsi="Times New Roman" w:eastAsia="仿宋_GB2312" w:cs="仿宋_GB2312"/>
          <w:color w:val="auto"/>
          <w:sz w:val="32"/>
          <w:szCs w:val="32"/>
          <w:highlight w:val="none"/>
          <w:lang w:val="en-US" w:eastAsia="zh-CN"/>
        </w:rPr>
        <w:t>项目总投资</w:t>
      </w:r>
      <w:r>
        <w:rPr>
          <w:rFonts w:hint="eastAsia" w:eastAsia="仿宋_GB2312" w:cs="仿宋_GB2312"/>
          <w:color w:val="auto"/>
          <w:sz w:val="32"/>
          <w:szCs w:val="32"/>
          <w:highlight w:val="none"/>
          <w:lang w:val="en-US" w:eastAsia="zh-CN"/>
        </w:rPr>
        <w:t>概</w:t>
      </w:r>
      <w:r>
        <w:rPr>
          <w:rFonts w:hint="eastAsia" w:ascii="Times New Roman" w:hAnsi="Times New Roman" w:eastAsia="仿宋_GB2312" w:cs="仿宋_GB2312"/>
          <w:color w:val="auto"/>
          <w:sz w:val="32"/>
          <w:szCs w:val="32"/>
          <w:highlight w:val="none"/>
          <w:lang w:val="en-US" w:eastAsia="zh-CN"/>
        </w:rPr>
        <w:t>算为</w:t>
      </w:r>
      <w:r>
        <w:rPr>
          <w:rFonts w:hint="eastAsia" w:eastAsia="仿宋_GB2312" w:cs="宋体"/>
          <w:color w:val="auto"/>
          <w:kern w:val="0"/>
          <w:sz w:val="32"/>
          <w:szCs w:val="30"/>
          <w:highlight w:val="none"/>
          <w:lang w:val="en-US" w:eastAsia="zh-CN" w:bidi="ar"/>
        </w:rPr>
        <w:t>607.72</w:t>
      </w:r>
      <w:r>
        <w:rPr>
          <w:rFonts w:hint="eastAsia" w:ascii="Times New Roman" w:hAnsi="Times New Roman" w:eastAsia="仿宋_GB2312" w:cs="仿宋_GB2312"/>
          <w:color w:val="auto"/>
          <w:sz w:val="32"/>
          <w:szCs w:val="32"/>
          <w:highlight w:val="none"/>
          <w:lang w:val="en-US" w:eastAsia="zh-CN"/>
        </w:rPr>
        <w:t>万元，其中工程</w:t>
      </w:r>
      <w:r>
        <w:rPr>
          <w:rFonts w:hint="eastAsia" w:eastAsia="仿宋_GB2312" w:cs="仿宋_GB2312"/>
          <w:color w:val="auto"/>
          <w:sz w:val="32"/>
          <w:szCs w:val="32"/>
          <w:highlight w:val="none"/>
          <w:lang w:val="en-US" w:eastAsia="zh-CN"/>
        </w:rPr>
        <w:t>费用为</w:t>
      </w:r>
      <w:r>
        <w:rPr>
          <w:rFonts w:hint="eastAsia" w:eastAsia="仿宋_GB2312" w:cs="仿宋_GB2312"/>
          <w:color w:val="auto"/>
          <w:sz w:val="32"/>
          <w:szCs w:val="32"/>
          <w:highlight w:val="none"/>
          <w:lang w:val="en-US" w:eastAsia="zh-CN"/>
        </w:rPr>
        <w:t>495.21</w:t>
      </w:r>
      <w:r>
        <w:rPr>
          <w:rFonts w:hint="eastAsia" w:ascii="Times New Roman" w:hAnsi="Times New Roman" w:eastAsia="仿宋_GB2312" w:cs="仿宋_GB2312"/>
          <w:color w:val="auto"/>
          <w:sz w:val="32"/>
          <w:szCs w:val="32"/>
          <w:highlight w:val="none"/>
          <w:lang w:val="en-US" w:eastAsia="zh-CN"/>
        </w:rPr>
        <w:t>万元，工程建设其他费用</w:t>
      </w:r>
      <w:r>
        <w:rPr>
          <w:rFonts w:hint="eastAsia" w:ascii="Times New Roman" w:hAnsi="Times New Roman" w:eastAsia="仿宋_GB2312" w:cs="仿宋_GB2312"/>
          <w:color w:val="auto"/>
          <w:spacing w:val="-1"/>
          <w:sz w:val="32"/>
          <w:szCs w:val="32"/>
          <w:highlight w:val="none"/>
          <w:lang w:val="en-US" w:eastAsia="zh-CN"/>
        </w:rPr>
        <w:t>为</w:t>
      </w:r>
      <w:r>
        <w:rPr>
          <w:rFonts w:hint="eastAsia" w:ascii="Times New Roman" w:hAnsi="Times New Roman" w:eastAsia="仿宋_GB2312" w:cs="仿宋_GB2312"/>
          <w:color w:val="auto"/>
          <w:spacing w:val="-1"/>
          <w:sz w:val="32"/>
          <w:szCs w:val="32"/>
          <w:highlight w:val="none"/>
          <w:lang w:val="en-US" w:eastAsia="zh-CN"/>
        </w:rPr>
        <w:t>7</w:t>
      </w:r>
      <w:r>
        <w:rPr>
          <w:rFonts w:hint="eastAsia" w:eastAsia="仿宋_GB2312" w:cs="仿宋_GB2312"/>
          <w:color w:val="auto"/>
          <w:spacing w:val="-1"/>
          <w:sz w:val="32"/>
          <w:szCs w:val="32"/>
          <w:highlight w:val="none"/>
          <w:lang w:val="en-US" w:eastAsia="zh-CN"/>
        </w:rPr>
        <w:t>8.11</w:t>
      </w:r>
      <w:r>
        <w:rPr>
          <w:rFonts w:hint="eastAsia" w:ascii="Times New Roman" w:hAnsi="Times New Roman" w:eastAsia="仿宋_GB2312" w:cs="仿宋_GB2312"/>
          <w:color w:val="auto"/>
          <w:sz w:val="32"/>
          <w:szCs w:val="32"/>
          <w:highlight w:val="none"/>
          <w:lang w:val="en-US" w:eastAsia="zh-CN"/>
        </w:rPr>
        <w:t>万元，基本预备费</w:t>
      </w:r>
      <w:r>
        <w:rPr>
          <w:rFonts w:hint="eastAsia" w:ascii="Times New Roman" w:hAnsi="Times New Roman" w:eastAsia="仿宋_GB2312" w:cs="仿宋_GB2312"/>
          <w:color w:val="auto"/>
          <w:sz w:val="32"/>
          <w:szCs w:val="32"/>
          <w:highlight w:val="none"/>
          <w:lang w:val="en-US" w:eastAsia="zh-CN"/>
        </w:rPr>
        <w:t>34.</w:t>
      </w:r>
      <w:r>
        <w:rPr>
          <w:rFonts w:hint="eastAsia"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lang w:val="en-US" w:eastAsia="zh-CN"/>
        </w:rPr>
        <w:t>万元。</w:t>
      </w:r>
      <w:r>
        <w:rPr>
          <w:rFonts w:hint="eastAsia" w:ascii="Times New Roman" w:hAnsi="Times New Roman" w:eastAsia="仿宋_GB2312" w:cs="仿宋_GB2312"/>
          <w:color w:val="auto"/>
          <w:sz w:val="32"/>
          <w:szCs w:val="32"/>
          <w:highlight w:val="none"/>
          <w:lang w:val="en-US" w:eastAsia="zh-CN"/>
        </w:rPr>
        <w:t>本概算不包括生产准备费及开办费等。</w:t>
      </w:r>
      <w:r>
        <w:rPr>
          <w:rFonts w:hint="eastAsia" w:ascii="Times New Roman" w:hAnsi="Times New Roman" w:eastAsia="仿宋_GB2312" w:cs="仿宋_GB2312"/>
          <w:color w:val="auto"/>
          <w:sz w:val="32"/>
          <w:szCs w:val="32"/>
          <w:highlight w:val="none"/>
          <w:lang w:val="en-US" w:eastAsia="zh-CN"/>
        </w:rPr>
        <w:t>资金来源为</w:t>
      </w:r>
      <w:r>
        <w:rPr>
          <w:rFonts w:hint="eastAsia" w:ascii="Times New Roman" w:hAnsi="Times New Roman" w:eastAsia="仿宋_GB2312" w:cs="仿宋_GB2312"/>
          <w:color w:val="auto"/>
          <w:kern w:val="0"/>
          <w:sz w:val="32"/>
          <w:szCs w:val="32"/>
          <w:highlight w:val="none"/>
          <w:lang w:val="en-US" w:eastAsia="zh-CN" w:bidi="ar"/>
        </w:rPr>
        <w:t>申请中央预算内资金、自治区一般债资金和城区财政资金</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eastAsia="zh-CN"/>
        </w:rPr>
        <w:t>以上费用</w:t>
      </w:r>
      <w:r>
        <w:rPr>
          <w:rFonts w:hint="eastAsia" w:ascii="Times New Roman" w:hAnsi="Times New Roman" w:eastAsia="仿宋_GB2312" w:cs="仿宋_GB2312"/>
          <w:color w:val="auto"/>
          <w:sz w:val="32"/>
          <w:szCs w:val="32"/>
          <w:highlight w:val="none"/>
          <w:lang w:val="en-US" w:eastAsia="zh-CN"/>
        </w:rPr>
        <w:t>以</w:t>
      </w:r>
      <w:r>
        <w:rPr>
          <w:rFonts w:hint="eastAsia" w:ascii="Times New Roman" w:hAnsi="Times New Roman" w:eastAsia="仿宋_GB2312" w:cs="仿宋_GB2312"/>
          <w:color w:val="auto"/>
          <w:sz w:val="32"/>
          <w:szCs w:val="32"/>
          <w:highlight w:val="none"/>
          <w:lang w:eastAsia="zh-CN"/>
        </w:rPr>
        <w:t>结算审核部门的最终结算为准。</w:t>
      </w:r>
    </w:p>
    <w:p w14:paraId="0774D329">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firstLine="640" w:firstLineChars="200"/>
        <w:jc w:val="both"/>
        <w:textAlignment w:val="baseline"/>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六、</w:t>
      </w:r>
      <w:r>
        <w:rPr>
          <w:rFonts w:hint="eastAsia" w:ascii="Times New Roman" w:hAnsi="Times New Roman" w:eastAsia="仿宋_GB2312" w:cs="仿宋_GB2312"/>
          <w:color w:val="auto"/>
          <w:sz w:val="32"/>
          <w:szCs w:val="32"/>
          <w:highlight w:val="none"/>
          <w:lang w:val="en-US" w:eastAsia="zh-CN"/>
        </w:rPr>
        <w:t>接文后，请严格按照基本建设程序办理相关建设事项，严格控制项目建设标准、建设规模、概算等控制性指标，不得随意变更和突破。</w:t>
      </w:r>
    </w:p>
    <w:p w14:paraId="7546F29A">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firstLine="640" w:firstLineChars="200"/>
        <w:jc w:val="both"/>
        <w:textAlignment w:val="baseline"/>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每月5日前通过广西投资项目在线并联审批监管平台完成项目进展信息填报工作，直至项目实施完毕为止。</w:t>
      </w:r>
    </w:p>
    <w:p w14:paraId="50C916B0">
      <w:pPr>
        <w:pStyle w:val="3"/>
        <w:keepNext w:val="0"/>
        <w:keepLines w:val="0"/>
        <w:pageBreakBefore w:val="0"/>
        <w:widowControl w:val="0"/>
        <w:kinsoku/>
        <w:wordWrap/>
        <w:overflowPunct/>
        <w:topLinePunct w:val="0"/>
        <w:autoSpaceDE/>
        <w:autoSpaceDN/>
        <w:bidi w:val="0"/>
        <w:snapToGrid/>
        <w:spacing w:after="0" w:line="500" w:lineRule="exact"/>
        <w:rPr>
          <w:rFonts w:hint="eastAsia" w:ascii="Times New Roman" w:hAnsi="Times New Roman" w:eastAsia="仿宋_GB2312" w:cs="仿宋_GB2312"/>
          <w:color w:val="auto"/>
          <w:sz w:val="32"/>
          <w:szCs w:val="32"/>
          <w:highlight w:val="none"/>
          <w:lang w:val="en-US" w:eastAsia="zh-CN"/>
        </w:rPr>
      </w:pPr>
    </w:p>
    <w:p w14:paraId="3DB3C8B9">
      <w:pPr>
        <w:pStyle w:val="3"/>
        <w:keepNext w:val="0"/>
        <w:keepLines w:val="0"/>
        <w:pageBreakBefore w:val="0"/>
        <w:widowControl w:val="0"/>
        <w:kinsoku/>
        <w:wordWrap/>
        <w:overflowPunct/>
        <w:topLinePunct w:val="0"/>
        <w:autoSpaceDE/>
        <w:autoSpaceDN/>
        <w:bidi w:val="0"/>
        <w:snapToGrid/>
        <w:spacing w:after="0" w:line="50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附件：2025年城中区老旧小区配套基础设施改造工程（一期）总投资概算表</w:t>
      </w:r>
    </w:p>
    <w:p w14:paraId="3E805D57">
      <w:pPr>
        <w:pStyle w:val="6"/>
        <w:keepNext w:val="0"/>
        <w:keepLines w:val="0"/>
        <w:pageBreakBefore w:val="0"/>
        <w:widowControl w:val="0"/>
        <w:kinsoku/>
        <w:wordWrap/>
        <w:overflowPunct/>
        <w:topLinePunct w:val="0"/>
        <w:bidi w:val="0"/>
        <w:snapToGrid/>
        <w:spacing w:line="500" w:lineRule="exact"/>
        <w:rPr>
          <w:rFonts w:hint="eastAsia" w:ascii="Times New Roman" w:hAnsi="Times New Roman" w:eastAsia="仿宋_GB2312" w:cs="仿宋_GB2312"/>
          <w:color w:val="auto"/>
          <w:sz w:val="32"/>
          <w:szCs w:val="32"/>
          <w:highlight w:val="none"/>
          <w:lang w:val="en-US" w:eastAsia="zh-CN"/>
        </w:rPr>
      </w:pPr>
    </w:p>
    <w:p w14:paraId="53248B92">
      <w:pPr>
        <w:pStyle w:val="6"/>
        <w:keepNext w:val="0"/>
        <w:keepLines w:val="0"/>
        <w:pageBreakBefore w:val="0"/>
        <w:widowControl w:val="0"/>
        <w:kinsoku/>
        <w:wordWrap/>
        <w:overflowPunct/>
        <w:topLinePunct w:val="0"/>
        <w:bidi w:val="0"/>
        <w:snapToGrid/>
        <w:spacing w:line="500" w:lineRule="exact"/>
        <w:rPr>
          <w:rFonts w:hint="eastAsia" w:ascii="Times New Roman" w:hAnsi="Times New Roman" w:eastAsia="仿宋_GB2312" w:cs="仿宋_GB2312"/>
          <w:color w:val="auto"/>
          <w:sz w:val="32"/>
          <w:szCs w:val="32"/>
          <w:highlight w:val="none"/>
          <w:lang w:val="en-US" w:eastAsia="zh-CN"/>
        </w:rPr>
      </w:pPr>
    </w:p>
    <w:p w14:paraId="0B070266">
      <w:pPr>
        <w:pStyle w:val="9"/>
        <w:keepNext w:val="0"/>
        <w:keepLines w:val="0"/>
        <w:pageBreakBefore w:val="0"/>
        <w:widowControl w:val="0"/>
        <w:numPr>
          <w:ilvl w:val="0"/>
          <w:numId w:val="0"/>
        </w:numPr>
        <w:kinsoku/>
        <w:wordWrap/>
        <w:overflowPunct/>
        <w:topLinePunct w:val="0"/>
        <w:autoSpaceDE/>
        <w:autoSpaceDN/>
        <w:bidi w:val="0"/>
        <w:adjustRightInd w:val="0"/>
        <w:snapToGrid/>
        <w:spacing w:after="0" w:line="500" w:lineRule="exact"/>
        <w:ind w:left="0" w:leftChars="0" w:right="0"/>
        <w:textAlignment w:val="baseline"/>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 xml:space="preserve">                          柳州市城中区发展和改革局        </w:t>
      </w:r>
    </w:p>
    <w:p w14:paraId="71DFA65C">
      <w:pPr>
        <w:keepNext w:val="0"/>
        <w:keepLines w:val="0"/>
        <w:pageBreakBefore w:val="0"/>
        <w:widowControl w:val="0"/>
        <w:kinsoku/>
        <w:wordWrap/>
        <w:overflowPunct/>
        <w:topLinePunct w:val="0"/>
        <w:autoSpaceDE/>
        <w:autoSpaceDN/>
        <w:bidi w:val="0"/>
        <w:adjustRightInd w:val="0"/>
        <w:snapToGrid/>
        <w:spacing w:line="500" w:lineRule="exact"/>
        <w:ind w:left="0" w:leftChars="0" w:right="0"/>
        <w:textAlignment w:val="baseline"/>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w:t>
      </w:r>
      <w:r>
        <w:rPr>
          <w:rFonts w:hint="eastAsia"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lang w:val="en-US" w:eastAsia="zh-CN"/>
        </w:rPr>
        <w:t>年</w:t>
      </w:r>
      <w:r>
        <w:rPr>
          <w:rFonts w:hint="eastAsia" w:eastAsia="仿宋_GB2312" w:cs="仿宋_GB2312"/>
          <w:color w:val="auto"/>
          <w:sz w:val="32"/>
          <w:szCs w:val="32"/>
          <w:highlight w:val="none"/>
          <w:lang w:val="en-US" w:eastAsia="zh-CN"/>
        </w:rPr>
        <w:t>7</w:t>
      </w:r>
      <w:r>
        <w:rPr>
          <w:rFonts w:hint="eastAsia" w:ascii="Times New Roman" w:hAnsi="Times New Roman" w:eastAsia="仿宋_GB2312" w:cs="仿宋_GB2312"/>
          <w:color w:val="auto"/>
          <w:sz w:val="32"/>
          <w:szCs w:val="32"/>
          <w:highlight w:val="none"/>
        </w:rPr>
        <w:t>月</w:t>
      </w:r>
      <w:r>
        <w:rPr>
          <w:rFonts w:hint="eastAsia" w:eastAsia="仿宋_GB2312" w:cs="仿宋_GB2312"/>
          <w:color w:val="auto"/>
          <w:sz w:val="32"/>
          <w:szCs w:val="32"/>
          <w:highlight w:val="none"/>
          <w:lang w:val="en-US" w:eastAsia="zh-CN"/>
        </w:rPr>
        <w:t>7</w:t>
      </w:r>
      <w:r>
        <w:rPr>
          <w:rFonts w:hint="eastAsia" w:ascii="Times New Roman" w:hAnsi="Times New Roman" w:eastAsia="仿宋_GB2312" w:cs="仿宋_GB2312"/>
          <w:color w:val="auto"/>
          <w:sz w:val="32"/>
          <w:szCs w:val="32"/>
          <w:highlight w:val="none"/>
          <w:lang w:val="en-US" w:eastAsia="zh-CN"/>
        </w:rPr>
        <w:t>日</w:t>
      </w:r>
    </w:p>
    <w:p w14:paraId="2285FB1A">
      <w:pPr>
        <w:keepNext w:val="0"/>
        <w:keepLines w:val="0"/>
        <w:pageBreakBefore w:val="0"/>
        <w:widowControl w:val="0"/>
        <w:kinsoku/>
        <w:wordWrap/>
        <w:overflowPunct/>
        <w:topLinePunct w:val="0"/>
        <w:autoSpaceDE/>
        <w:autoSpaceDN/>
        <w:bidi w:val="0"/>
        <w:adjustRightInd w:val="0"/>
        <w:snapToGrid/>
        <w:spacing w:line="500" w:lineRule="exact"/>
        <w:ind w:left="0" w:leftChars="0" w:right="0"/>
        <w:textAlignment w:val="baseline"/>
        <w:outlineLvl w:val="9"/>
        <w:rPr>
          <w:rFonts w:hint="eastAsia" w:ascii="Times New Roman" w:hAnsi="Times New Roman"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t xml:space="preserve">  （此件公开发布）</w:t>
      </w:r>
    </w:p>
    <w:p w14:paraId="62B13DF1">
      <w:pPr>
        <w:keepNext w:val="0"/>
        <w:keepLines w:val="0"/>
        <w:pageBreakBefore w:val="0"/>
        <w:widowControl w:val="0"/>
        <w:kinsoku/>
        <w:wordWrap/>
        <w:overflowPunct/>
        <w:topLinePunct w:val="0"/>
        <w:autoSpaceDE/>
        <w:autoSpaceDN/>
        <w:bidi w:val="0"/>
        <w:adjustRightInd w:val="0"/>
        <w:snapToGrid/>
        <w:spacing w:line="400" w:lineRule="exact"/>
        <w:ind w:left="1285" w:hanging="1285" w:hangingChars="400"/>
        <w:textAlignment w:val="baseline"/>
        <w:rPr>
          <w:rFonts w:hint="default" w:ascii="Times New Roman" w:hAnsi="Times New Roman" w:eastAsia="楷体_GB2312" w:cs="Times New Roman"/>
          <w:b/>
          <w:color w:val="auto"/>
          <w:sz w:val="32"/>
          <w:szCs w:val="32"/>
          <w:highlight w:val="none"/>
          <w:u w:val="single"/>
        </w:rPr>
      </w:pPr>
      <w:r>
        <w:rPr>
          <w:rFonts w:hint="eastAsia"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rPr>
        <w:t xml:space="preserve">             </w:t>
      </w:r>
      <w:r>
        <w:rPr>
          <w:rFonts w:hint="eastAsia"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rPr>
        <w:t xml:space="preserve">           </w:t>
      </w:r>
      <w:r>
        <w:rPr>
          <w:rFonts w:hint="eastAsia"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rPr>
        <w:t xml:space="preserve"> </w:t>
      </w:r>
    </w:p>
    <w:p w14:paraId="6A59D73A">
      <w:pPr>
        <w:keepNext w:val="0"/>
        <w:keepLines w:val="0"/>
        <w:pageBreakBefore w:val="0"/>
        <w:widowControl w:val="0"/>
        <w:kinsoku/>
        <w:wordWrap/>
        <w:overflowPunct/>
        <w:topLinePunct w:val="0"/>
        <w:autoSpaceDE/>
        <w:autoSpaceDN/>
        <w:bidi w:val="0"/>
        <w:adjustRightInd w:val="0"/>
        <w:snapToGrid/>
        <w:spacing w:line="400" w:lineRule="exact"/>
        <w:ind w:firstLine="520" w:firstLineChars="200"/>
        <w:textAlignment w:val="baseline"/>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eastAsia="zh-CN"/>
        </w:rPr>
        <w:t>抄送：</w:t>
      </w:r>
      <w:r>
        <w:rPr>
          <w:rFonts w:hint="eastAsia" w:ascii="仿宋" w:hAnsi="仿宋" w:eastAsia="仿宋" w:cs="仿宋"/>
          <w:color w:val="auto"/>
          <w:spacing w:val="-10"/>
          <w:sz w:val="28"/>
          <w:szCs w:val="28"/>
          <w:highlight w:val="none"/>
          <w:lang w:val="en-US" w:eastAsia="zh-CN"/>
        </w:rPr>
        <w:t>城中区政府办，</w:t>
      </w:r>
      <w:r>
        <w:rPr>
          <w:rFonts w:hint="eastAsia" w:ascii="仿宋" w:hAnsi="仿宋" w:eastAsia="仿宋" w:cs="仿宋"/>
          <w:color w:val="auto"/>
          <w:spacing w:val="-10"/>
          <w:sz w:val="28"/>
          <w:szCs w:val="28"/>
          <w:highlight w:val="none"/>
          <w:lang w:eastAsia="zh-CN"/>
        </w:rPr>
        <w:t>城中区</w:t>
      </w:r>
      <w:r>
        <w:rPr>
          <w:rFonts w:hint="eastAsia" w:ascii="仿宋" w:hAnsi="仿宋" w:eastAsia="仿宋" w:cs="仿宋"/>
          <w:color w:val="auto"/>
          <w:spacing w:val="-10"/>
          <w:sz w:val="28"/>
          <w:szCs w:val="28"/>
          <w:highlight w:val="none"/>
          <w:lang w:val="en-US" w:eastAsia="zh-CN"/>
        </w:rPr>
        <w:t>住建局，</w:t>
      </w:r>
      <w:r>
        <w:rPr>
          <w:rFonts w:hint="eastAsia" w:ascii="仿宋" w:hAnsi="仿宋" w:eastAsia="仿宋" w:cs="仿宋"/>
          <w:color w:val="auto"/>
          <w:spacing w:val="-10"/>
          <w:sz w:val="28"/>
          <w:szCs w:val="28"/>
          <w:highlight w:val="none"/>
          <w:lang w:eastAsia="zh-CN"/>
        </w:rPr>
        <w:t>城中区财政局，城中区</w:t>
      </w:r>
      <w:r>
        <w:rPr>
          <w:rFonts w:hint="eastAsia" w:ascii="仿宋" w:hAnsi="仿宋" w:eastAsia="仿宋" w:cs="仿宋"/>
          <w:color w:val="auto"/>
          <w:spacing w:val="-10"/>
          <w:sz w:val="28"/>
          <w:szCs w:val="28"/>
          <w:highlight w:val="none"/>
          <w:lang w:val="en-US" w:eastAsia="zh-CN"/>
        </w:rPr>
        <w:t>司法局，</w:t>
      </w:r>
    </w:p>
    <w:p w14:paraId="5661FBE3">
      <w:pPr>
        <w:keepNext w:val="0"/>
        <w:keepLines w:val="0"/>
        <w:pageBreakBefore w:val="0"/>
        <w:widowControl w:val="0"/>
        <w:kinsoku/>
        <w:wordWrap/>
        <w:overflowPunct/>
        <w:topLinePunct w:val="0"/>
        <w:autoSpaceDE/>
        <w:autoSpaceDN/>
        <w:bidi w:val="0"/>
        <w:adjustRightInd w:val="0"/>
        <w:snapToGrid/>
        <w:spacing w:line="400" w:lineRule="exact"/>
        <w:ind w:firstLine="1300" w:firstLineChars="500"/>
        <w:textAlignment w:val="baseline"/>
        <w:rPr>
          <w:rFonts w:hint="eastAsia" w:ascii="仿宋" w:hAnsi="仿宋" w:eastAsia="仿宋" w:cs="仿宋"/>
          <w:color w:val="auto"/>
          <w:spacing w:val="-16"/>
          <w:sz w:val="28"/>
          <w:szCs w:val="28"/>
          <w:highlight w:val="none"/>
          <w:lang w:val="en-US" w:eastAsia="zh-CN"/>
        </w:rPr>
      </w:pPr>
      <w:r>
        <w:rPr>
          <w:rFonts w:hint="eastAsia" w:ascii="仿宋" w:hAnsi="仿宋" w:eastAsia="仿宋" w:cs="仿宋"/>
          <w:color w:val="auto"/>
          <w:spacing w:val="-10"/>
          <w:sz w:val="28"/>
          <w:szCs w:val="28"/>
          <w:highlight w:val="none"/>
          <w:lang w:val="en-US" w:eastAsia="zh-CN"/>
        </w:rPr>
        <w:t>城中区自然资源局，城中生态环境局。</w:t>
      </w:r>
    </w:p>
    <w:p w14:paraId="5EFF3397">
      <w:pPr>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eastAsia" w:ascii="仿宋" w:hAnsi="仿宋" w:eastAsia="仿宋" w:cs="仿宋"/>
          <w:color w:val="auto"/>
          <w:spacing w:val="-16"/>
          <w:sz w:val="28"/>
          <w:szCs w:val="28"/>
          <w:highlight w:val="none"/>
          <w:u w:val="single"/>
        </w:rPr>
      </w:pPr>
      <w:r>
        <w:rPr>
          <w:rFonts w:hint="eastAsia" w:ascii="仿宋" w:hAnsi="仿宋" w:eastAsia="仿宋" w:cs="仿宋"/>
          <w:color w:val="auto"/>
          <w:spacing w:val="-16"/>
          <w:sz w:val="28"/>
          <w:szCs w:val="28"/>
          <w:highlight w:val="none"/>
          <w:u w:val="single"/>
        </w:rPr>
        <w:t xml:space="preserve">     本</w:t>
      </w:r>
      <w:r>
        <w:rPr>
          <w:rFonts w:hint="eastAsia" w:ascii="仿宋" w:hAnsi="仿宋" w:eastAsia="仿宋" w:cs="仿宋"/>
          <w:color w:val="auto"/>
          <w:spacing w:val="-16"/>
          <w:sz w:val="28"/>
          <w:szCs w:val="28"/>
          <w:highlight w:val="none"/>
          <w:u w:val="single"/>
          <w:lang w:eastAsia="zh-CN"/>
        </w:rPr>
        <w:t>局</w:t>
      </w:r>
      <w:r>
        <w:rPr>
          <w:rFonts w:hint="eastAsia" w:ascii="仿宋" w:hAnsi="仿宋" w:eastAsia="仿宋" w:cs="仿宋"/>
          <w:color w:val="auto"/>
          <w:spacing w:val="-16"/>
          <w:sz w:val="28"/>
          <w:szCs w:val="28"/>
          <w:highlight w:val="none"/>
          <w:u w:val="single"/>
        </w:rPr>
        <w:t xml:space="preserve">存档。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p>
    <w:p w14:paraId="36C21CE1">
      <w:pPr>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eastAsia" w:ascii="黑体" w:hAnsi="黑体" w:eastAsia="黑体"/>
          <w:color w:val="auto"/>
          <w:sz w:val="32"/>
          <w:szCs w:val="32"/>
          <w:highlight w:val="none"/>
        </w:rPr>
        <w:sectPr>
          <w:headerReference r:id="rId6" w:type="first"/>
          <w:footerReference r:id="rId8" w:type="first"/>
          <w:headerReference r:id="rId5" w:type="default"/>
          <w:footerReference r:id="rId7" w:type="default"/>
          <w:pgSz w:w="11905" w:h="16837"/>
          <w:pgMar w:top="1417" w:right="1417" w:bottom="1417" w:left="1417" w:header="567" w:footer="340" w:gutter="0"/>
          <w:pgNumType w:fmt="decimal" w:start="1"/>
          <w:cols w:space="0" w:num="1"/>
          <w:titlePg/>
          <w:rtlGutter w:val="0"/>
          <w:docGrid w:linePitch="0" w:charSpace="0"/>
        </w:sectPr>
      </w:pP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z w:val="28"/>
          <w:szCs w:val="28"/>
          <w:highlight w:val="none"/>
          <w:u w:val="single"/>
        </w:rPr>
        <w:t>柳州市</w:t>
      </w:r>
      <w:r>
        <w:rPr>
          <w:rFonts w:hint="eastAsia" w:ascii="仿宋" w:hAnsi="仿宋" w:eastAsia="仿宋" w:cs="仿宋"/>
          <w:color w:val="auto"/>
          <w:sz w:val="28"/>
          <w:szCs w:val="28"/>
          <w:highlight w:val="none"/>
          <w:u w:val="single"/>
          <w:lang w:eastAsia="zh-CN"/>
        </w:rPr>
        <w:t>城中区</w:t>
      </w:r>
      <w:r>
        <w:rPr>
          <w:rFonts w:hint="eastAsia" w:ascii="仿宋" w:hAnsi="仿宋" w:eastAsia="仿宋" w:cs="仿宋"/>
          <w:color w:val="auto"/>
          <w:sz w:val="28"/>
          <w:szCs w:val="28"/>
          <w:highlight w:val="none"/>
          <w:u w:val="single"/>
        </w:rPr>
        <w:t>发展和改革</w:t>
      </w:r>
      <w:r>
        <w:rPr>
          <w:rFonts w:hint="eastAsia" w:ascii="仿宋" w:hAnsi="仿宋" w:eastAsia="仿宋" w:cs="仿宋"/>
          <w:color w:val="auto"/>
          <w:sz w:val="28"/>
          <w:szCs w:val="28"/>
          <w:highlight w:val="none"/>
          <w:u w:val="single"/>
          <w:lang w:eastAsia="zh-CN"/>
        </w:rPr>
        <w:t>局</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single"/>
        </w:rPr>
        <w:t>20</w:t>
      </w:r>
      <w:r>
        <w:rPr>
          <w:rFonts w:hint="eastAsia" w:ascii="Times New Roman" w:hAnsi="Times New Roman" w:eastAsia="仿宋" w:cs="仿宋"/>
          <w:color w:val="auto"/>
          <w:sz w:val="28"/>
          <w:szCs w:val="28"/>
          <w:highlight w:val="none"/>
          <w:u w:val="single"/>
          <w:lang w:val="en-US" w:eastAsia="zh-CN"/>
        </w:rPr>
        <w:t>25</w:t>
      </w:r>
      <w:r>
        <w:rPr>
          <w:rFonts w:hint="eastAsia" w:ascii="Times New Roman" w:hAnsi="Times New Roman" w:eastAsia="仿宋" w:cs="仿宋"/>
          <w:color w:val="auto"/>
          <w:sz w:val="28"/>
          <w:szCs w:val="28"/>
          <w:highlight w:val="none"/>
          <w:u w:val="single"/>
        </w:rPr>
        <w:t>年</w:t>
      </w:r>
      <w:r>
        <w:rPr>
          <w:rFonts w:hint="eastAsia" w:ascii="Times New Roman" w:hAnsi="Times New Roman" w:eastAsia="仿宋" w:cs="仿宋"/>
          <w:color w:val="auto"/>
          <w:sz w:val="28"/>
          <w:szCs w:val="28"/>
          <w:highlight w:val="none"/>
          <w:u w:val="single"/>
          <w:lang w:val="en-US" w:eastAsia="zh-CN"/>
        </w:rPr>
        <w:t>7</w:t>
      </w:r>
      <w:r>
        <w:rPr>
          <w:rFonts w:hint="eastAsia" w:ascii="Times New Roman" w:hAnsi="Times New Roman" w:eastAsia="仿宋" w:cs="仿宋"/>
          <w:color w:val="auto"/>
          <w:sz w:val="28"/>
          <w:szCs w:val="28"/>
          <w:highlight w:val="none"/>
          <w:u w:val="single"/>
        </w:rPr>
        <w:t>月</w:t>
      </w:r>
      <w:r>
        <w:rPr>
          <w:rFonts w:hint="eastAsia" w:ascii="Times New Roman" w:hAnsi="Times New Roman" w:eastAsia="仿宋" w:cs="仿宋"/>
          <w:color w:val="auto"/>
          <w:sz w:val="28"/>
          <w:szCs w:val="28"/>
          <w:highlight w:val="none"/>
          <w:u w:val="single"/>
          <w:lang w:val="en-US" w:eastAsia="zh-CN"/>
        </w:rPr>
        <w:t>7</w:t>
      </w:r>
      <w:r>
        <w:rPr>
          <w:rFonts w:hint="eastAsia" w:ascii="仿宋" w:hAnsi="仿宋" w:eastAsia="仿宋" w:cs="仿宋"/>
          <w:color w:val="auto"/>
          <w:sz w:val="28"/>
          <w:szCs w:val="28"/>
          <w:highlight w:val="none"/>
          <w:u w:val="single"/>
        </w:rPr>
        <w:t>日印</w:t>
      </w:r>
      <w:r>
        <w:rPr>
          <w:rFonts w:hint="eastAsia" w:ascii="仿宋" w:hAnsi="仿宋" w:eastAsia="仿宋" w:cs="仿宋"/>
          <w:color w:val="auto"/>
          <w:sz w:val="28"/>
          <w:szCs w:val="28"/>
          <w:highlight w:val="none"/>
          <w:u w:val="single"/>
          <w:lang w:val="en-US" w:eastAsia="zh-CN"/>
        </w:rPr>
        <w:t xml:space="preserve">发  </w:t>
      </w:r>
    </w:p>
    <w:p w14:paraId="6A10C68B">
      <w:pPr>
        <w:pStyle w:val="3"/>
        <w:rPr>
          <w:rFonts w:hint="default"/>
          <w:color w:val="auto"/>
          <w:highlight w:val="none"/>
        </w:rPr>
      </w:pPr>
    </w:p>
    <w:sectPr>
      <w:footerReference r:id="rId10" w:type="first"/>
      <w:footerReference r:id="rId9" w:type="default"/>
      <w:pgSz w:w="11905" w:h="16837"/>
      <w:pgMar w:top="1417" w:right="1134" w:bottom="1134" w:left="1134" w:header="567" w:footer="340" w:gutter="0"/>
      <w:pgNumType w:fmt="decimal"/>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FDD586-3AA1-4932-A885-243181FD4B3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embedRegular r:id="rId2" w:fontKey="{E36D6087-9B0B-4976-950C-D9C926840E88}"/>
  </w:font>
  <w:font w:name="仿宋_GB2312">
    <w:panose1 w:val="02010609030101010101"/>
    <w:charset w:val="86"/>
    <w:family w:val="auto"/>
    <w:pitch w:val="default"/>
    <w:sig w:usb0="00000001" w:usb1="080E0000" w:usb2="00000000" w:usb3="00000000" w:csb0="00040000" w:csb1="00000000"/>
    <w:embedRegular r:id="rId3" w:fontKey="{9D6CA4A7-A6B0-4F73-9726-B1D1470FBEFE}"/>
  </w:font>
  <w:font w:name="楷体_GB2312">
    <w:panose1 w:val="02010609030101010101"/>
    <w:charset w:val="86"/>
    <w:family w:val="auto"/>
    <w:pitch w:val="default"/>
    <w:sig w:usb0="00000001" w:usb1="080E0000" w:usb2="00000000" w:usb3="00000000" w:csb0="00040000" w:csb1="00000000"/>
    <w:embedRegular r:id="rId4" w:fontKey="{B47A0330-F865-4BBC-AE48-3A09B16F0025}"/>
  </w:font>
  <w:font w:name="仿宋">
    <w:panose1 w:val="02010609060101010101"/>
    <w:charset w:val="86"/>
    <w:family w:val="auto"/>
    <w:pitch w:val="default"/>
    <w:sig w:usb0="800002BF" w:usb1="38CF7CFA" w:usb2="00000016" w:usb3="00000000" w:csb0="00040001" w:csb1="00000000"/>
    <w:embedRegular r:id="rId5" w:fontKey="{FEF3C44F-09BD-4329-AEE2-AB74E7BC5C09}"/>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149C1">
    <w:pPr>
      <w:spacing w:line="240" w:lineRule="atLeast"/>
      <w:ind w:right="360"/>
      <w:jc w:val="center"/>
    </w:pPr>
    <w:r>
      <w:rPr>
        <w:sz w:val="21"/>
      </w:rPr>
      <w:pict>
        <v:shape id="_x0000_s2068" o:spid="_x0000_s2068" o:spt="202" type="#_x0000_t202" style="position:absolute;left:0pt;margin-top:-39.3pt;height:25.95pt;width:54.95pt;mso-position-horizontal:outside;mso-position-horizontal-relative:margin;z-index:251662336;mso-width-relative:page;mso-height-relative:page;" filled="f" stroked="f" coordsize="21600,21600">
          <v:path/>
          <v:fill on="f" focussize="0,0"/>
          <v:stroke on="f" weight="1.25pt"/>
          <v:imagedata o:title=""/>
          <o:lock v:ext="edit" aspectratio="f"/>
          <v:textbox inset="0mm,0mm,0mm,0mm">
            <w:txbxContent>
              <w:p w14:paraId="626D6659">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sz w:val="21"/>
      </w:rPr>
      <w:pict>
        <v:shape id="_x0000_s2056" o:spid="_x0000_s2056" o:spt="202" type="#_x0000_t202" style="position:absolute;left:0pt;margin-left:-8.55pt;margin-top:-24.8pt;height:48.8pt;width:50.75pt;mso-position-horizontal-relative:margin;z-index:251661312;mso-width-relative:page;mso-height-relative:page;" filled="f" stroked="f" coordsize="21600,21600">
          <v:path/>
          <v:fill on="f" focussize="0,0"/>
          <v:stroke on="f" weight="1.25pt"/>
          <v:imagedata o:title=""/>
          <o:lock v:ext="edit" aspectratio="f"/>
          <v:textbox inset="0mm,0mm,0mm,0mm">
            <w:txbxContent>
              <w:p w14:paraId="7DD8B6A9">
                <w:pPr>
                  <w:pStyle w:val="7"/>
                  <w:rPr>
                    <w:rFonts w:hint="eastAsia" w:eastAsia="宋体"/>
                    <w:lang w:val="en-US" w:eastAsia="zh-CN"/>
                  </w:rPr>
                </w:pPr>
              </w:p>
            </w:txbxContent>
          </v:textbox>
        </v:shape>
      </w:pict>
    </w:r>
    <w:r>
      <w:rPr>
        <w:rFonts w:ascii="Times New Roman" w:hAnsi="Times New Roman" w:eastAsia="宋体" w:cs="Times New Roman"/>
        <w:sz w:val="21"/>
        <w:lang w:val="en-US" w:eastAsia="zh-CN" w:bidi="ar-SA"/>
      </w:rPr>
      <w:pict>
        <v:shape id="任意多边形 9" o:spid="_x0000_s2052" style="position:absolute;left:0pt;margin-left:54.65pt;margin-top:783.85pt;height:28.3pt;width:481.85pt;mso-position-horizontal-relative:page;mso-position-vertical-relative:page;z-index:-251656192;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38E05">
    <w:pPr>
      <w:pStyle w:val="7"/>
      <w:tabs>
        <w:tab w:val="right" w:pos="9637"/>
        <w:tab w:val="clear" w:pos="4153"/>
      </w:tabs>
      <w:rPr>
        <w:rFonts w:hint="eastAsia" w:ascii="宋体" w:hAnsi="宋体" w:eastAsia="宋体" w:cs="宋体"/>
        <w:sz w:val="28"/>
        <w:szCs w:val="28"/>
        <w:lang w:val="en-US"/>
      </w:rPr>
    </w:pPr>
    <w:r>
      <w:rPr>
        <w:sz w:val="18"/>
      </w:rPr>
      <w:pict>
        <v:shape id="_x0000_s2049" o:spid="_x0000_s2049" o:spt="202" type="#_x0000_t202" style="position:absolute;left:0pt;margin-top:-39.3pt;height:25.95pt;width:54.95pt;mso-position-horizontal:outside;mso-position-horizontal-relative:margin;z-index:251663360;mso-width-relative:page;mso-height-relative:page;" filled="f" stroked="f" coordsize="21600,21600">
          <v:path/>
          <v:fill on="f" focussize="0,0"/>
          <v:stroke on="f" weight="1.25pt"/>
          <v:imagedata o:title=""/>
          <o:lock v:ext="edit" aspectratio="f"/>
          <v:textbox inset="0mm,0mm,0mm,0mm">
            <w:txbxContent>
              <w:p w14:paraId="530709B8">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D65DA">
    <w:pPr>
      <w:spacing w:line="240" w:lineRule="atLeast"/>
      <w:ind w:right="360"/>
      <w:jc w:val="center"/>
    </w:pPr>
    <w:r>
      <w:rPr>
        <w:rFonts w:ascii="Times New Roman" w:hAnsi="Times New Roman" w:eastAsia="宋体" w:cs="Times New Roman"/>
        <w:sz w:val="21"/>
        <w:lang w:val="en-US" w:eastAsia="zh-CN" w:bidi="ar-SA"/>
      </w:rPr>
      <w:pict>
        <v:shape id="_x0000_s2073" o:spid="_x0000_s2073" style="position:absolute;left:0pt;margin-left:56.65pt;margin-top:796.5pt;height:28.3pt;width:481.85pt;mso-position-horizontal-relative:page;mso-position-vertical-relative:page;z-index:-251652096;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77BCA">
    <w:pPr>
      <w:pStyle w:val="7"/>
    </w:pPr>
    <w:r>
      <w:rPr>
        <w:sz w:val="18"/>
      </w:rPr>
      <w:pict>
        <v:shape id="_x0000_s2075" o:spid="_x0000_s2075" o:spt="202" type="#_x0000_t202" style="position:absolute;left:0pt;margin-left:449.6pt;margin-top:-28.15pt;height:15.4pt;width:50.2pt;mso-position-horizontal-relative:margin;z-index:251665408;mso-width-relative:page;mso-height-relative:page;" filled="f" stroked="f" coordsize="21600,21600">
          <v:path/>
          <v:fill on="f" focussize="0,0"/>
          <v:stroke on="f" weight="1.25pt"/>
          <v:imagedata o:title=""/>
          <o:lock v:ext="edit" aspectratio="f"/>
          <v:textbox inset="0mm,0mm,0mm,0mm">
            <w:txbxContent>
              <w:p w14:paraId="4681AA03">
                <w:pPr>
                  <w:pStyle w:val="7"/>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7CA39">
    <w:pPr>
      <w:spacing w:line="240" w:lineRule="atLeast"/>
    </w:pPr>
    <w:r>
      <w:rPr>
        <w:rFonts w:ascii="Times New Roman" w:hAnsi="Times New Roman" w:eastAsia="宋体" w:cs="Times New Roman"/>
        <w:sz w:val="21"/>
        <w:lang w:val="en-US" w:eastAsia="zh-CN" w:bidi="ar-SA"/>
      </w:rPr>
      <w:pict>
        <v:shape id="任意多边形 4" o:spid="_x0000_s2050" style="position:absolute;left:0pt;margin-left:56.65pt;margin-top:28.3pt;height:28.3pt;width:481.85pt;mso-position-horizontal-relative:page;mso-position-vertical-relative:page;z-index:-251657216;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E71E3">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172A27"/>
    <w:rsid w:val="012D1E96"/>
    <w:rsid w:val="0345161E"/>
    <w:rsid w:val="036500F8"/>
    <w:rsid w:val="03C561E4"/>
    <w:rsid w:val="051E1FF4"/>
    <w:rsid w:val="0562100F"/>
    <w:rsid w:val="05944424"/>
    <w:rsid w:val="07B714CA"/>
    <w:rsid w:val="07DC6674"/>
    <w:rsid w:val="08362F4D"/>
    <w:rsid w:val="0A910858"/>
    <w:rsid w:val="0A9B1F4D"/>
    <w:rsid w:val="0B27504B"/>
    <w:rsid w:val="10185E91"/>
    <w:rsid w:val="13D515CD"/>
    <w:rsid w:val="155C643E"/>
    <w:rsid w:val="1560212A"/>
    <w:rsid w:val="156F0D07"/>
    <w:rsid w:val="17746684"/>
    <w:rsid w:val="18CB4268"/>
    <w:rsid w:val="1A640309"/>
    <w:rsid w:val="1C233926"/>
    <w:rsid w:val="1C97074E"/>
    <w:rsid w:val="1FC43A2D"/>
    <w:rsid w:val="20223F7A"/>
    <w:rsid w:val="25A82B55"/>
    <w:rsid w:val="269D47D5"/>
    <w:rsid w:val="27482766"/>
    <w:rsid w:val="28057687"/>
    <w:rsid w:val="28236631"/>
    <w:rsid w:val="284E569A"/>
    <w:rsid w:val="2A1B5F4E"/>
    <w:rsid w:val="2B0D7846"/>
    <w:rsid w:val="2C50167C"/>
    <w:rsid w:val="2DC91EF2"/>
    <w:rsid w:val="2E7168D5"/>
    <w:rsid w:val="31AC6D17"/>
    <w:rsid w:val="31B23A98"/>
    <w:rsid w:val="3217600D"/>
    <w:rsid w:val="327174A9"/>
    <w:rsid w:val="33EC3333"/>
    <w:rsid w:val="353869B8"/>
    <w:rsid w:val="356B7ECD"/>
    <w:rsid w:val="36225D94"/>
    <w:rsid w:val="37B1036E"/>
    <w:rsid w:val="37D800AA"/>
    <w:rsid w:val="380C1690"/>
    <w:rsid w:val="3A0950A7"/>
    <w:rsid w:val="3A8673A2"/>
    <w:rsid w:val="3AAD2C8A"/>
    <w:rsid w:val="3C13079F"/>
    <w:rsid w:val="3C190114"/>
    <w:rsid w:val="3C385DCE"/>
    <w:rsid w:val="3CBE503F"/>
    <w:rsid w:val="3F721126"/>
    <w:rsid w:val="3FF73350"/>
    <w:rsid w:val="40101F5B"/>
    <w:rsid w:val="40AB488F"/>
    <w:rsid w:val="43A44BAD"/>
    <w:rsid w:val="47426E34"/>
    <w:rsid w:val="47446A78"/>
    <w:rsid w:val="477403A6"/>
    <w:rsid w:val="48ED6699"/>
    <w:rsid w:val="49721A29"/>
    <w:rsid w:val="4AC32269"/>
    <w:rsid w:val="4B2560D5"/>
    <w:rsid w:val="4B520BBC"/>
    <w:rsid w:val="4E63538B"/>
    <w:rsid w:val="4EC216CF"/>
    <w:rsid w:val="4F223BBB"/>
    <w:rsid w:val="4FE85CE7"/>
    <w:rsid w:val="501A7887"/>
    <w:rsid w:val="508B6C32"/>
    <w:rsid w:val="526E25FD"/>
    <w:rsid w:val="52FB11CB"/>
    <w:rsid w:val="532136E9"/>
    <w:rsid w:val="56371D23"/>
    <w:rsid w:val="56D35A71"/>
    <w:rsid w:val="56E2037C"/>
    <w:rsid w:val="5C09435E"/>
    <w:rsid w:val="5CF14DE0"/>
    <w:rsid w:val="5DE612A5"/>
    <w:rsid w:val="5F2C2894"/>
    <w:rsid w:val="5F631169"/>
    <w:rsid w:val="60B2311C"/>
    <w:rsid w:val="60EE10ED"/>
    <w:rsid w:val="62EC3E31"/>
    <w:rsid w:val="63B941AB"/>
    <w:rsid w:val="63F75AD9"/>
    <w:rsid w:val="64002AA2"/>
    <w:rsid w:val="64311286"/>
    <w:rsid w:val="652F62C9"/>
    <w:rsid w:val="65F94D64"/>
    <w:rsid w:val="66756A5B"/>
    <w:rsid w:val="67517F99"/>
    <w:rsid w:val="67C22B3F"/>
    <w:rsid w:val="67E50E1B"/>
    <w:rsid w:val="690E5ED3"/>
    <w:rsid w:val="69B610FC"/>
    <w:rsid w:val="6A27404E"/>
    <w:rsid w:val="6B297E52"/>
    <w:rsid w:val="6DE024AC"/>
    <w:rsid w:val="6F5F4F9E"/>
    <w:rsid w:val="6FFA2839"/>
    <w:rsid w:val="70FA3967"/>
    <w:rsid w:val="75D93CE6"/>
    <w:rsid w:val="764A63CC"/>
    <w:rsid w:val="773748FC"/>
    <w:rsid w:val="7C5606AD"/>
    <w:rsid w:val="7D6B1EB7"/>
    <w:rsid w:val="7E241551"/>
    <w:rsid w:val="7F0A4213"/>
    <w:rsid w:val="7FBF0F7D"/>
    <w:rsid w:val="7FCE62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b/>
      <w:kern w:val="44"/>
      <w:sz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99"/>
    <w:pPr>
      <w:spacing w:after="120" w:line="240" w:lineRule="auto"/>
    </w:pPr>
    <w:rPr>
      <w:rFonts w:ascii="Times New Roman" w:hAnsi="Times New Roman" w:eastAsia="宋体"/>
      <w:kern w:val="0"/>
      <w:sz w:val="20"/>
      <w:szCs w:val="24"/>
    </w:rPr>
  </w:style>
  <w:style w:type="paragraph" w:customStyle="1" w:styleId="4">
    <w:name w:val="明显引用1"/>
    <w:basedOn w:val="1"/>
    <w:next w:val="1"/>
    <w:qFormat/>
    <w:uiPriority w:val="0"/>
    <w:pPr>
      <w:widowControl/>
      <w:wordWrap w:val="0"/>
      <w:spacing w:before="360" w:after="360"/>
      <w:ind w:left="950" w:right="950"/>
      <w:jc w:val="center"/>
    </w:pPr>
    <w:rPr>
      <w:i/>
      <w:iCs/>
      <w:kern w:val="0"/>
    </w:rPr>
  </w:style>
  <w:style w:type="paragraph" w:styleId="5">
    <w:name w:val="Body Text Indent"/>
    <w:basedOn w:val="1"/>
    <w:next w:val="6"/>
    <w:unhideWhenUsed/>
    <w:qFormat/>
    <w:uiPriority w:val="99"/>
    <w:pPr>
      <w:spacing w:after="120"/>
      <w:ind w:left="420" w:leftChars="200"/>
    </w:pPr>
  </w:style>
  <w:style w:type="paragraph" w:customStyle="1" w:styleId="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7">
    <w:name w:val="footer"/>
    <w:basedOn w:val="1"/>
    <w:qFormat/>
    <w:uiPriority w:val="0"/>
    <w:pPr>
      <w:tabs>
        <w:tab w:val="center" w:pos="4153"/>
        <w:tab w:val="right" w:pos="8306"/>
      </w:tabs>
      <w:snapToGrid w:val="0"/>
      <w:spacing w:line="240" w:lineRule="atLeast"/>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Body Text First Indent"/>
    <w:basedOn w:val="3"/>
    <w:next w:val="1"/>
    <w:unhideWhenUsed/>
    <w:qFormat/>
    <w:uiPriority w:val="99"/>
    <w:pPr>
      <w:spacing w:line="600" w:lineRule="exact"/>
      <w:ind w:firstLine="720" w:firstLineChars="200"/>
      <w:jc w:val="left"/>
    </w:pPr>
    <w:rPr>
      <w:rFonts w:ascii="宋体" w:hAnsi="宋体" w:cs="宋体"/>
      <w:sz w:val="28"/>
      <w:szCs w:val="22"/>
    </w:rPr>
  </w:style>
  <w:style w:type="paragraph" w:styleId="10">
    <w:name w:val="Body Text First Indent 2"/>
    <w:basedOn w:val="5"/>
    <w:unhideWhenUsed/>
    <w:qFormat/>
    <w:uiPriority w:val="99"/>
    <w:pPr>
      <w:tabs>
        <w:tab w:val="left" w:pos="4789"/>
      </w:tabs>
      <w:spacing w:line="360" w:lineRule="auto"/>
      <w:ind w:left="0" w:leftChars="0" w:firstLine="1040" w:firstLineChars="200"/>
    </w:pPr>
    <w:rPr>
      <w:rFonts w:ascii="Times New Roman" w:hAnsi="Times New Roma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List Paragraph"/>
    <w:basedOn w:val="1"/>
    <w:qFormat/>
    <w:uiPriority w:val="34"/>
    <w:pPr>
      <w:ind w:firstLine="420" w:firstLineChars="200"/>
    </w:pPr>
  </w:style>
  <w:style w:type="paragraph" w:customStyle="1" w:styleId="16">
    <w:name w:val="样式 行距: 1.5 倍行距 首行缩进:  2 字符"/>
    <w:basedOn w:val="1"/>
    <w:qFormat/>
    <w:uiPriority w:val="0"/>
    <w:pPr>
      <w:adjustRightInd w:val="0"/>
      <w:snapToGrid w:val="0"/>
      <w:spacing w:line="46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68" textRotate="1"/>
    <customShpInfo spid="_x0000_s2056" textRotate="1"/>
    <customShpInfo spid="_x0000_s2052"/>
    <customShpInfo spid="_x0000_s2049" textRotate="1"/>
    <customShpInfo spid="_x0000_s2073"/>
    <customShpInfo spid="_x0000_s2075" textRotate="1"/>
    <customShpInfo spid="_x0000_s1031"/>
    <customShpInfo spid="_x0000_s1032"/>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934</Words>
  <Characters>1015</Characters>
  <Lines>0</Lines>
  <Paragraphs>0</Paragraphs>
  <TotalTime>33</TotalTime>
  <ScaleCrop>false</ScaleCrop>
  <LinksUpToDate>false</LinksUpToDate>
  <CharactersWithSpaces>1229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2021-02-04T01:33:00Z</dcterms:created>
  <dc:creator>窗里窗外</dc:creator>
  <cp:lastModifiedBy>佟兒</cp:lastModifiedBy>
  <cp:lastPrinted>2023-08-04T01:34:00Z</cp:lastPrinted>
  <dcterms:modified xsi:type="dcterms:W3CDTF">2025-08-07T08:22:11Z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04368C9FEDD84F52AA187703D6BEBC5C</vt:lpwstr>
  </property>
  <property fmtid="{D5CDD505-2E9C-101B-9397-08002B2CF9AE}" pid="4" name="KSOTemplateDocerSaveRecord">
    <vt:lpwstr>eyJoZGlkIjoiYWM4N2Q2YTNiMWFmZWQxYTQ0YjBiMzI1MzM0YWQyMGYiLCJ1c2VySWQiOiI2ODgwMTYwNjEifQ==</vt:lpwstr>
  </property>
</Properties>
</file>