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A3598">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32C1EBB4">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530B6213">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6E608B0A">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6E916D3E">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06BFEA92">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906D1DB">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13</w:t>
                    </w:r>
                    <w:r>
                      <w:rPr>
                        <w:rFonts w:hint="eastAsia" w:ascii="宋体" w:hAnsi="宋体" w:eastAsia="宋体" w:cs="宋体"/>
                        <w:color w:val="auto"/>
                        <w:sz w:val="28"/>
                      </w:rPr>
                      <w:t>号</w:t>
                    </w:r>
                  </w:p>
                  <w:p w14:paraId="13F6B647">
                    <w:pPr>
                      <w:spacing w:line="240" w:lineRule="auto"/>
                      <w:jc w:val="both"/>
                      <w:rPr>
                        <w:sz w:val="28"/>
                      </w:rPr>
                    </w:pPr>
                  </w:p>
                </w:txbxContent>
              </v:textbox>
            </v:rect>
          </v:group>
        </w:pict>
      </w:r>
    </w:p>
    <w:p w14:paraId="5EC32668">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sz w:val="44"/>
          <w:szCs w:val="44"/>
        </w:rPr>
      </w:pPr>
    </w:p>
    <w:p w14:paraId="4A766ED3">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关于2025年城中区老旧小区配套基础设施</w:t>
      </w:r>
    </w:p>
    <w:p w14:paraId="3E3F4C1B">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改造工程（五期）初步设计</w:t>
      </w:r>
      <w:r>
        <w:rPr>
          <w:rFonts w:hint="eastAsia" w:ascii="方正小标宋简体" w:hAnsi="方正小标宋简体" w:eastAsia="方正小标宋简体" w:cs="方正小标宋简体"/>
          <w:sz w:val="44"/>
          <w:szCs w:val="44"/>
        </w:rPr>
        <w:t>的批复</w:t>
      </w:r>
    </w:p>
    <w:p w14:paraId="3B0EFD84">
      <w:pPr>
        <w:pStyle w:val="9"/>
        <w:keepNext w:val="0"/>
        <w:keepLines w:val="0"/>
        <w:pageBreakBefore w:val="0"/>
        <w:widowControl w:val="0"/>
        <w:kinsoku/>
        <w:wordWrap/>
        <w:overflowPunct/>
        <w:topLinePunct w:val="0"/>
        <w:autoSpaceDE/>
        <w:autoSpaceDN/>
        <w:bidi w:val="0"/>
        <w:adjustRightInd w:val="0"/>
        <w:snapToGrid/>
        <w:spacing w:after="0" w:line="540" w:lineRule="exact"/>
        <w:jc w:val="center"/>
        <w:textAlignment w:val="baseline"/>
        <w:rPr>
          <w:rFonts w:hint="default" w:ascii="Times New Roman" w:hAnsi="Times New Roman" w:eastAsia="方正小标宋简体" w:cs="方正小标宋简体"/>
          <w:bCs/>
          <w:color w:val="auto"/>
          <w:sz w:val="44"/>
          <w:szCs w:val="44"/>
          <w:highlight w:val="none"/>
        </w:rPr>
      </w:pPr>
    </w:p>
    <w:p w14:paraId="02B556DF">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24B99021">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申请审批2025年城中区老旧小区配套基础设施改造工程（五期）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w:t>
      </w:r>
      <w:r>
        <w:rPr>
          <w:rFonts w:hint="eastAsia" w:eastAsia="仿宋_GB2312" w:cs="Times New Roman"/>
          <w:color w:val="auto"/>
          <w:sz w:val="32"/>
          <w:szCs w:val="32"/>
          <w:u w:val="none" w:color="auto"/>
          <w:lang w:val="en-US" w:eastAsia="zh-CN"/>
        </w:rPr>
        <w:t>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经广西睿达工程项目管理咨询有限公司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67C237F6">
      <w:pPr>
        <w:keepNext w:val="0"/>
        <w:keepLines w:val="0"/>
        <w:pageBreakBefore w:val="0"/>
        <w:widowControl w:val="0"/>
        <w:kinsoku/>
        <w:wordWrap/>
        <w:overflowPunct/>
        <w:topLinePunct w:val="0"/>
        <w:autoSpaceDE/>
        <w:autoSpaceDN/>
        <w:bidi w:val="0"/>
        <w:adjustRightInd w:val="0"/>
        <w:snapToGrid/>
        <w:spacing w:line="54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 xml:space="preserve">初步设计 </w:t>
      </w:r>
      <w:r>
        <w:rPr>
          <w:rFonts w:hint="eastAsia" w:ascii="Times New Roman" w:hAnsi="Times New Roman" w:eastAsia="仿宋_GB2312" w:cs="仿宋_GB2312"/>
          <w:color w:val="auto"/>
          <w:sz w:val="32"/>
          <w:szCs w:val="32"/>
          <w:lang w:val="en-US" w:eastAsia="zh-CN"/>
        </w:rPr>
        <w:t>。</w:t>
      </w:r>
    </w:p>
    <w:p w14:paraId="20873FDD">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项目代码：2504-450202-04-01-172600</w:t>
      </w:r>
      <w:r>
        <w:rPr>
          <w:rFonts w:hint="eastAsia" w:ascii="Times New Roman" w:hAnsi="Times New Roman" w:eastAsia="仿宋_GB2312" w:cs="仿宋_GB2312"/>
          <w:color w:val="auto"/>
          <w:sz w:val="32"/>
          <w:szCs w:val="32"/>
          <w:highlight w:val="none"/>
          <w:shd w:val="clear" w:color="auto" w:fill="auto"/>
          <w:lang w:val="en-US" w:eastAsia="zh-CN"/>
        </w:rPr>
        <w:t>。</w:t>
      </w:r>
    </w:p>
    <w:p w14:paraId="145E9FA8">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三、项目建设地点：静兰街道华展社区基建大院小区。</w:t>
      </w:r>
    </w:p>
    <w:p w14:paraId="7CE487D5">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2025年城中区老旧小区配套基础设施改造工程（五期）</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1</w:t>
      </w:r>
      <w:r>
        <w:rPr>
          <w:rFonts w:hint="eastAsia" w:ascii="Times New Roman" w:hAnsi="Times New Roman" w:eastAsia="仿宋_GB2312" w:cs="仿宋_GB2312"/>
          <w:color w:val="auto"/>
          <w:spacing w:val="-12"/>
          <w:sz w:val="32"/>
          <w:szCs w:val="32"/>
        </w:rPr>
        <w:t>个，改造楼栋</w:t>
      </w:r>
      <w:r>
        <w:rPr>
          <w:rFonts w:hint="eastAsia" w:ascii="Times New Roman" w:hAnsi="Times New Roman" w:eastAsia="仿宋_GB2312" w:cs="仿宋_GB2312"/>
          <w:color w:val="auto"/>
          <w:spacing w:val="-12"/>
          <w:sz w:val="32"/>
          <w:szCs w:val="32"/>
          <w:lang w:val="en-US" w:eastAsia="zh-CN"/>
        </w:rPr>
        <w:t>18</w:t>
      </w:r>
      <w:r>
        <w:rPr>
          <w:rFonts w:hint="eastAsia" w:ascii="Times New Roman" w:hAnsi="Times New Roman" w:eastAsia="仿宋_GB2312" w:cs="仿宋_GB2312"/>
          <w:color w:val="auto"/>
          <w:spacing w:val="-12"/>
          <w:sz w:val="32"/>
          <w:szCs w:val="32"/>
        </w:rPr>
        <w:t>栋，改造住户</w:t>
      </w:r>
      <w:r>
        <w:rPr>
          <w:rFonts w:hint="eastAsia" w:ascii="Times New Roman" w:hAnsi="Times New Roman" w:eastAsia="仿宋_GB2312" w:cs="仿宋_GB2312"/>
          <w:b w:val="0"/>
          <w:color w:val="auto"/>
          <w:kern w:val="2"/>
          <w:sz w:val="32"/>
          <w:szCs w:val="32"/>
          <w:highlight w:val="none"/>
          <w:lang w:val="en-US" w:eastAsia="zh-CN" w:bidi="ar"/>
        </w:rPr>
        <w:t>442</w:t>
      </w:r>
      <w:r>
        <w:rPr>
          <w:rFonts w:hint="eastAsia" w:ascii="Times New Roman" w:hAnsi="Times New Roman" w:eastAsia="仿宋_GB2312" w:cs="仿宋_GB2312"/>
          <w:color w:val="auto"/>
          <w:spacing w:val="-12"/>
          <w:sz w:val="32"/>
          <w:szCs w:val="32"/>
        </w:rPr>
        <w:t>户，总住宅建筑面积约</w:t>
      </w:r>
      <w:r>
        <w:rPr>
          <w:rFonts w:hint="eastAsia" w:ascii="Times New Roman" w:hAnsi="Times New Roman" w:eastAsia="仿宋_GB2312" w:cs="仿宋_GB2312"/>
          <w:color w:val="auto"/>
          <w:spacing w:val="-12"/>
          <w:sz w:val="32"/>
          <w:szCs w:val="32"/>
          <w:lang w:val="en-US" w:eastAsia="zh-CN"/>
        </w:rPr>
        <w:t>3.93</w:t>
      </w:r>
      <w:r>
        <w:rPr>
          <w:rFonts w:hint="eastAsia" w:ascii="Times New Roman" w:hAnsi="Times New Roman" w:eastAsia="仿宋_GB2312" w:cs="仿宋_GB2312"/>
          <w:color w:val="auto"/>
          <w:spacing w:val="-12"/>
          <w:sz w:val="32"/>
          <w:szCs w:val="32"/>
        </w:rPr>
        <w:t>万平方米。</w:t>
      </w:r>
    </w:p>
    <w:p w14:paraId="34FE6219">
      <w:pPr>
        <w:keepNext w:val="0"/>
        <w:keepLines w:val="0"/>
        <w:pageBreakBefore w:val="0"/>
        <w:widowControl/>
        <w:suppressLineNumbers w:val="0"/>
        <w:kinsoku/>
        <w:wordWrap/>
        <w:overflowPunct/>
        <w:topLinePunct w:val="0"/>
        <w:bidi w:val="0"/>
        <w:snapToGrid/>
        <w:spacing w:line="540" w:lineRule="exact"/>
        <w:ind w:firstLine="616" w:firstLineChars="200"/>
        <w:jc w:val="left"/>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主要内容包括：</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pacing w:val="-6"/>
          <w:sz w:val="32"/>
          <w:szCs w:val="32"/>
        </w:rPr>
        <w:t>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pacing w:val="-6"/>
          <w:sz w:val="32"/>
          <w:szCs w:val="32"/>
        </w:rPr>
        <w:t>屋面防水保温改造;</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pacing w:val="-6"/>
          <w:sz w:val="32"/>
          <w:szCs w:val="32"/>
        </w:rPr>
        <w:t>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pacing w:val="-6"/>
          <w:sz w:val="32"/>
          <w:szCs w:val="32"/>
        </w:rPr>
        <w:t>室外配套设施改造:室外道路路面改造、排水设施改造、化粪池排水沟清掏疏通、室外照明改造、增设监控设施、增设非机动车停车</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pacing w:val="-6"/>
          <w:sz w:val="32"/>
          <w:szCs w:val="32"/>
        </w:rPr>
        <w:t>充电</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pacing w:val="-6"/>
          <w:sz w:val="32"/>
          <w:szCs w:val="32"/>
        </w:rPr>
        <w:t>设施、围墙修缮、室外景观绿化设施改造、增设垃圾收集分类设施、增设微型消防站、增设宣传栏及文化墙、增设居民休闲健身设施、增设道闸等。</w:t>
      </w:r>
    </w:p>
    <w:p w14:paraId="283F6043">
      <w:pPr>
        <w:keepNext w:val="0"/>
        <w:keepLines w:val="0"/>
        <w:pageBreakBefore w:val="0"/>
        <w:widowControl/>
        <w:suppressLineNumbers w:val="0"/>
        <w:kinsoku/>
        <w:wordWrap/>
        <w:overflowPunct/>
        <w:topLinePunct w:val="0"/>
        <w:bidi w:val="0"/>
        <w:snapToGrid/>
        <w:spacing w:line="540" w:lineRule="exact"/>
        <w:ind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算为</w:t>
      </w:r>
      <w:r>
        <w:rPr>
          <w:rFonts w:hint="eastAsia" w:ascii="Times New Roman" w:hAnsi="Times New Roman" w:eastAsia="仿宋_GB2312" w:cs="仿宋_GB2312"/>
          <w:spacing w:val="-3"/>
          <w:sz w:val="32"/>
          <w:szCs w:val="32"/>
          <w:lang w:val="en-US" w:eastAsia="zh-CN"/>
        </w:rPr>
        <w:t>90</w:t>
      </w:r>
      <w:r>
        <w:rPr>
          <w:rFonts w:hint="eastAsia" w:eastAsia="仿宋_GB2312" w:cs="仿宋_GB2312"/>
          <w:spacing w:val="-3"/>
          <w:sz w:val="32"/>
          <w:szCs w:val="32"/>
          <w:lang w:val="en-US" w:eastAsia="zh-CN"/>
        </w:rPr>
        <w:t>4.7</w:t>
      </w:r>
      <w:r>
        <w:rPr>
          <w:rFonts w:hint="eastAsia" w:ascii="Times New Roman" w:hAnsi="Times New Roman" w:eastAsia="仿宋_GB2312" w:cs="仿宋_GB2312"/>
          <w:color w:val="auto"/>
          <w:sz w:val="32"/>
          <w:szCs w:val="32"/>
          <w:lang w:val="en-US" w:eastAsia="zh-CN"/>
        </w:rPr>
        <w:t>万元，其中工程费用为</w:t>
      </w:r>
      <w:r>
        <w:rPr>
          <w:rFonts w:hint="eastAsia" w:ascii="Times New Roman" w:hAnsi="Times New Roman" w:eastAsia="仿宋_GB2312" w:cs="仿宋_GB2312"/>
          <w:spacing w:val="-3"/>
          <w:sz w:val="32"/>
          <w:szCs w:val="32"/>
          <w:lang w:val="en-US" w:eastAsia="zh-CN"/>
        </w:rPr>
        <w:t>734.</w:t>
      </w:r>
      <w:r>
        <w:rPr>
          <w:rFonts w:hint="eastAsia" w:eastAsia="仿宋_GB2312" w:cs="仿宋_GB2312"/>
          <w:spacing w:val="-3"/>
          <w:sz w:val="32"/>
          <w:szCs w:val="32"/>
          <w:lang w:val="en-US" w:eastAsia="zh-CN"/>
        </w:rPr>
        <w:t>37</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ascii="Times New Roman" w:hAnsi="Times New Roman" w:eastAsia="仿宋_GB2312" w:cs="仿宋_GB2312"/>
          <w:spacing w:val="-3"/>
          <w:sz w:val="32"/>
          <w:szCs w:val="32"/>
          <w:lang w:val="en-US" w:eastAsia="zh-CN"/>
        </w:rPr>
        <w:t>1</w:t>
      </w:r>
      <w:r>
        <w:rPr>
          <w:rFonts w:hint="eastAsia" w:eastAsia="仿宋_GB2312" w:cs="仿宋_GB2312"/>
          <w:spacing w:val="-3"/>
          <w:sz w:val="32"/>
          <w:szCs w:val="32"/>
          <w:lang w:val="en-US" w:eastAsia="zh-CN"/>
        </w:rPr>
        <w:t>19.12</w:t>
      </w:r>
      <w:r>
        <w:rPr>
          <w:rFonts w:hint="eastAsia" w:ascii="Times New Roman" w:hAnsi="Times New Roman" w:eastAsia="仿宋_GB2312" w:cs="仿宋_GB2312"/>
          <w:color w:val="000000"/>
          <w:kern w:val="0"/>
          <w:sz w:val="32"/>
          <w:szCs w:val="32"/>
          <w:lang w:val="en-US" w:eastAsia="zh-CN" w:bidi="ar"/>
        </w:rPr>
        <w:t>万</w:t>
      </w:r>
      <w:r>
        <w:rPr>
          <w:rFonts w:hint="eastAsia" w:ascii="Times New Roman" w:hAnsi="Times New Roman" w:eastAsia="仿宋_GB2312" w:cs="仿宋_GB2312"/>
          <w:color w:val="auto"/>
          <w:sz w:val="32"/>
          <w:szCs w:val="32"/>
          <w:lang w:val="en-US" w:eastAsia="zh-CN"/>
        </w:rPr>
        <w:t>元，基本预备费为</w:t>
      </w:r>
      <w:r>
        <w:rPr>
          <w:rFonts w:hint="eastAsia" w:ascii="Times New Roman" w:hAnsi="Times New Roman" w:eastAsia="仿宋_GB2312" w:cs="仿宋_GB2312"/>
          <w:spacing w:val="-3"/>
          <w:sz w:val="32"/>
          <w:szCs w:val="32"/>
          <w:lang w:val="en-US" w:eastAsia="zh-CN"/>
        </w:rPr>
        <w:t>51.</w:t>
      </w:r>
      <w:r>
        <w:rPr>
          <w:rFonts w:hint="eastAsia" w:eastAsia="仿宋_GB2312" w:cs="仿宋_GB2312"/>
          <w:spacing w:val="-3"/>
          <w:sz w:val="32"/>
          <w:szCs w:val="32"/>
          <w:lang w:val="en-US" w:eastAsia="zh-CN"/>
        </w:rPr>
        <w:t>21</w:t>
      </w:r>
      <w:r>
        <w:rPr>
          <w:rFonts w:hint="eastAsia" w:ascii="Times New Roman" w:hAnsi="Times New Roman" w:eastAsia="仿宋_GB2312" w:cs="仿宋_GB2312"/>
          <w:color w:val="auto"/>
          <w:sz w:val="32"/>
          <w:szCs w:val="32"/>
          <w:lang w:val="en-US" w:eastAsia="zh-CN"/>
        </w:rPr>
        <w:t>万元。概算不包括生产准备费及开办费等</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highlight w:val="none"/>
          <w:lang w:val="en-US" w:eastAsia="zh-CN"/>
        </w:rPr>
        <w:t>资金来源为</w:t>
      </w:r>
      <w:r>
        <w:rPr>
          <w:rFonts w:hint="eastAsia" w:ascii="Times New Roman" w:hAnsi="Times New Roman" w:eastAsia="仿宋_GB2312" w:cs="仿宋_GB2312"/>
          <w:color w:val="000000"/>
          <w:kern w:val="0"/>
          <w:sz w:val="32"/>
          <w:szCs w:val="32"/>
          <w:lang w:val="en-US" w:eastAsia="zh-CN" w:bidi="ar"/>
        </w:rPr>
        <w:t>申请上级财政资金</w:t>
      </w:r>
      <w:r>
        <w:rPr>
          <w:rFonts w:hint="eastAsia" w:eastAsia="仿宋_GB2312" w:cs="宋体"/>
          <w:color w:val="000000"/>
          <w:kern w:val="0"/>
          <w:sz w:val="32"/>
          <w:szCs w:val="30"/>
          <w:highlight w:val="none"/>
          <w:lang w:val="en-US" w:eastAsia="zh-CN" w:bidi="ar"/>
        </w:rPr>
        <w:t>（</w:t>
      </w:r>
      <w:r>
        <w:rPr>
          <w:rFonts w:hint="eastAsia" w:ascii="Times New Roman" w:hAnsi="Times New Roman" w:eastAsia="仿宋_GB2312" w:cs="Times New Roman"/>
          <w:sz w:val="32"/>
          <w:szCs w:val="32"/>
          <w:highlight w:val="none"/>
          <w:lang w:val="en-US" w:eastAsia="zh-CN"/>
        </w:rPr>
        <w:t>中央预算内资金、自治区一般债</w:t>
      </w:r>
      <w:r>
        <w:rPr>
          <w:rFonts w:hint="default" w:ascii="Times New Roman" w:hAnsi="Times New Roman" w:eastAsia="仿宋_GB2312" w:cs="Times New Roman"/>
          <w:sz w:val="32"/>
          <w:szCs w:val="32"/>
          <w:highlight w:val="none"/>
          <w:lang w:val="en-US" w:eastAsia="zh-CN"/>
        </w:rPr>
        <w:t>资金</w:t>
      </w:r>
      <w:r>
        <w:rPr>
          <w:rFonts w:hint="eastAsia" w:eastAsia="仿宋_GB2312" w:cs="宋体"/>
          <w:color w:val="000000"/>
          <w:kern w:val="0"/>
          <w:sz w:val="32"/>
          <w:szCs w:val="30"/>
          <w:highlight w:val="none"/>
          <w:lang w:val="en-US" w:eastAsia="zh-CN" w:bidi="ar"/>
        </w:rPr>
        <w:t>）</w:t>
      </w:r>
      <w:r>
        <w:rPr>
          <w:rFonts w:hint="eastAsia" w:ascii="Times New Roman" w:hAnsi="Times New Roman" w:eastAsia="仿宋_GB2312" w:cs="仿宋_GB2312"/>
          <w:color w:val="000000"/>
          <w:kern w:val="0"/>
          <w:sz w:val="32"/>
          <w:szCs w:val="32"/>
          <w:lang w:val="en-US" w:eastAsia="zh-CN" w:bidi="ar"/>
        </w:rPr>
        <w:t>和城区财政资金</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w:t>
      </w:r>
      <w:bookmarkStart w:id="0" w:name="_GoBack"/>
      <w:bookmarkEnd w:id="0"/>
      <w:r>
        <w:rPr>
          <w:rFonts w:hint="eastAsia" w:ascii="Times New Roman" w:hAnsi="Times New Roman" w:eastAsia="仿宋_GB2312" w:cs="仿宋_GB2312"/>
          <w:color w:val="auto"/>
          <w:sz w:val="32"/>
          <w:szCs w:val="32"/>
          <w:lang w:eastAsia="zh-CN"/>
        </w:rPr>
        <w:t>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lang w:val="en-US" w:eastAsia="zh-CN"/>
        </w:rPr>
        <w:t>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14:paraId="50C916B0">
      <w:pPr>
        <w:pStyle w:val="3"/>
        <w:keepNext w:val="0"/>
        <w:keepLines w:val="0"/>
        <w:pageBreakBefore w:val="0"/>
        <w:widowControl w:val="0"/>
        <w:kinsoku/>
        <w:wordWrap/>
        <w:overflowPunct/>
        <w:topLinePunct w:val="0"/>
        <w:autoSpaceDE/>
        <w:autoSpaceDN/>
        <w:bidi w:val="0"/>
        <w:snapToGrid/>
        <w:spacing w:after="0" w:line="540" w:lineRule="exact"/>
        <w:rPr>
          <w:rFonts w:hint="eastAsia" w:ascii="Times New Roman" w:hAnsi="Times New Roman" w:eastAsia="仿宋_GB2312" w:cs="仿宋_GB2312"/>
          <w:color w:val="auto"/>
          <w:sz w:val="32"/>
          <w:szCs w:val="32"/>
          <w:highlight w:val="none"/>
          <w:lang w:val="en-US" w:eastAsia="zh-CN"/>
        </w:rPr>
      </w:pPr>
    </w:p>
    <w:p w14:paraId="3DB3C8B9">
      <w:pPr>
        <w:pStyle w:val="3"/>
        <w:keepNext w:val="0"/>
        <w:keepLines w:val="0"/>
        <w:pageBreakBefore w:val="0"/>
        <w:widowControl w:val="0"/>
        <w:kinsoku/>
        <w:wordWrap/>
        <w:overflowPunct/>
        <w:topLinePunct w:val="0"/>
        <w:autoSpaceDE/>
        <w:autoSpaceDN/>
        <w:bidi w:val="0"/>
        <w:snapToGrid/>
        <w:spacing w:after="0"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附件：2025年城中区老旧小区配套基础设施改造工程（五期）总投资概算表</w:t>
      </w:r>
    </w:p>
    <w:p w14:paraId="3DFB3337">
      <w:pPr>
        <w:pStyle w:val="3"/>
        <w:keepNext w:val="0"/>
        <w:keepLines w:val="0"/>
        <w:pageBreakBefore w:val="0"/>
        <w:widowControl w:val="0"/>
        <w:kinsoku/>
        <w:wordWrap/>
        <w:overflowPunct/>
        <w:topLinePunct w:val="0"/>
        <w:autoSpaceDE/>
        <w:autoSpaceDN/>
        <w:bidi w:val="0"/>
        <w:snapToGrid/>
        <w:spacing w:after="0" w:line="540" w:lineRule="exact"/>
        <w:ind w:firstLine="640" w:firstLineChars="200"/>
        <w:rPr>
          <w:rFonts w:hint="eastAsia" w:ascii="Times New Roman" w:hAnsi="Times New Roman" w:eastAsia="仿宋_GB2312" w:cs="仿宋_GB2312"/>
          <w:color w:val="auto"/>
          <w:sz w:val="32"/>
          <w:szCs w:val="32"/>
          <w:highlight w:val="none"/>
          <w:lang w:val="en-US" w:eastAsia="zh-CN"/>
        </w:rPr>
      </w:pPr>
    </w:p>
    <w:p w14:paraId="31BFAB26">
      <w:pPr>
        <w:pStyle w:val="6"/>
        <w:keepNext w:val="0"/>
        <w:keepLines w:val="0"/>
        <w:pageBreakBefore w:val="0"/>
        <w:widowControl w:val="0"/>
        <w:kinsoku/>
        <w:wordWrap/>
        <w:overflowPunct/>
        <w:topLinePunct w:val="0"/>
        <w:bidi w:val="0"/>
        <w:snapToGrid/>
        <w:spacing w:line="540" w:lineRule="exact"/>
        <w:rPr>
          <w:rFonts w:hint="eastAsia" w:ascii="Times New Roman" w:hAnsi="Times New Roman" w:eastAsia="仿宋_GB2312" w:cs="仿宋_GB2312"/>
          <w:color w:val="auto"/>
          <w:sz w:val="32"/>
          <w:szCs w:val="32"/>
          <w:highlight w:val="none"/>
          <w:lang w:val="en-US" w:eastAsia="zh-CN"/>
        </w:rPr>
      </w:pPr>
    </w:p>
    <w:p w14:paraId="6A275A29">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4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141C1137">
      <w:pPr>
        <w:keepNext w:val="0"/>
        <w:keepLines w:val="0"/>
        <w:pageBreakBefore w:val="0"/>
        <w:widowControl w:val="0"/>
        <w:kinsoku/>
        <w:wordWrap/>
        <w:overflowPunct/>
        <w:topLinePunct w:val="0"/>
        <w:autoSpaceDE/>
        <w:autoSpaceDN/>
        <w:bidi w:val="0"/>
        <w:adjustRightInd w:val="0"/>
        <w:snapToGrid/>
        <w:spacing w:line="540" w:lineRule="exact"/>
        <w:ind w:left="0" w:leftChars="0" w:right="0"/>
        <w:textAlignment w:val="baseline"/>
        <w:outlineLvl w:val="9"/>
        <w:rPr>
          <w:rFonts w:hint="eastAsia"/>
          <w:highlight w:val="none"/>
          <w:lang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日</w:t>
      </w:r>
    </w:p>
    <w:p w14:paraId="2C8C6E45">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baseline"/>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rPr>
        <w:t>（此件公开发布）</w:t>
      </w:r>
    </w:p>
    <w:p w14:paraId="3D19CF69">
      <w:pPr>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default" w:ascii="Times New Roman" w:hAnsi="Times New Roman" w:eastAsia="楷体_GB2312" w:cs="Times New Roman"/>
          <w:b/>
          <w:color w:val="auto"/>
          <w:sz w:val="32"/>
          <w:szCs w:val="32"/>
          <w:highlight w:val="none"/>
          <w:u w:val="single"/>
        </w:rPr>
      </w:pP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7263575A">
      <w:pPr>
        <w:keepNext w:val="0"/>
        <w:keepLines w:val="0"/>
        <w:pageBreakBefore w:val="0"/>
        <w:widowControl w:val="0"/>
        <w:kinsoku/>
        <w:wordWrap/>
        <w:overflowPunct/>
        <w:topLinePunct w:val="0"/>
        <w:autoSpaceDE/>
        <w:autoSpaceDN/>
        <w:bidi w:val="0"/>
        <w:adjustRightInd w:val="0"/>
        <w:snapToGrid/>
        <w:spacing w:line="420" w:lineRule="exact"/>
        <w:ind w:firstLine="260" w:firstLineChars="1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7E6C6965">
      <w:pPr>
        <w:keepNext w:val="0"/>
        <w:keepLines w:val="0"/>
        <w:pageBreakBefore w:val="0"/>
        <w:widowControl w:val="0"/>
        <w:kinsoku/>
        <w:wordWrap/>
        <w:overflowPunct/>
        <w:topLinePunct w:val="0"/>
        <w:autoSpaceDE/>
        <w:autoSpaceDN/>
        <w:bidi w:val="0"/>
        <w:adjustRightInd w:val="0"/>
        <w:snapToGrid/>
        <w:spacing w:line="420" w:lineRule="exact"/>
        <w:ind w:firstLine="1040" w:firstLineChars="4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14:paraId="57584075">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47FD69E2">
      <w:pPr>
        <w:keepNext w:val="0"/>
        <w:keepLines w:val="0"/>
        <w:pageBreakBefore w:val="0"/>
        <w:widowControl w:val="0"/>
        <w:kinsoku/>
        <w:wordWrap/>
        <w:overflowPunct/>
        <w:topLinePunct w:val="0"/>
        <w:autoSpaceDE/>
        <w:autoSpaceDN/>
        <w:bidi w:val="0"/>
        <w:adjustRightInd w:val="0"/>
        <w:snapToGrid/>
        <w:spacing w:line="420" w:lineRule="exact"/>
        <w:textAlignment w:val="baseline"/>
        <w:rPr>
          <w:rFonts w:hint="eastAsia"/>
          <w:color w:val="auto"/>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20</w:t>
      </w:r>
      <w:r>
        <w:rPr>
          <w:rFonts w:hint="default" w:ascii="Times New Roman" w:hAnsi="Times New Roman" w:eastAsia="仿宋" w:cs="Times New Roman"/>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default" w:ascii="Times New Roman" w:hAnsi="Times New Roman" w:eastAsia="仿宋" w:cs="Times New Roman"/>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default" w:ascii="Times New Roman" w:hAnsi="Times New Roman" w:eastAsia="仿宋" w:cs="Times New Roman"/>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14:paraId="4F8B3AC0">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p>
    <w:p w14:paraId="1E21CAF9">
      <w:pPr>
        <w:pStyle w:val="3"/>
        <w:rPr>
          <w:rFonts w:hint="default"/>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DBE807-34CC-48F2-96AC-1987BD4CC9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EC77F57F-D6DC-4A28-98B5-8DDF7079A97A}"/>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2187CA6B-0A1B-426E-AD0B-4D0CC70CDF04}"/>
  </w:font>
  <w:font w:name="楷体_GB2312">
    <w:panose1 w:val="02010609030101010101"/>
    <w:charset w:val="86"/>
    <w:family w:val="auto"/>
    <w:pitch w:val="default"/>
    <w:sig w:usb0="00000001" w:usb1="080E0000" w:usb2="00000000" w:usb3="00000000" w:csb0="00040000" w:csb1="00000000"/>
    <w:embedRegular r:id="rId4" w:fontKey="{47675BD2-ED60-4B5B-AF51-2EDE1082A0CF}"/>
  </w:font>
  <w:font w:name="仿宋">
    <w:panose1 w:val="02010609060101010101"/>
    <w:charset w:val="86"/>
    <w:family w:val="auto"/>
    <w:pitch w:val="default"/>
    <w:sig w:usb0="800002BF" w:usb1="38CF7CFA" w:usb2="00000016" w:usb3="00000000" w:csb0="00040001" w:csb1="00000000"/>
    <w:embedRegular r:id="rId5" w:fontKey="{72CB2A39-7B7C-40BE-8C90-2737AEF31A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421D">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2336;mso-width-relative:page;mso-height-relative:page;" filled="f" stroked="f" coordsize="21600,21600">
          <v:path/>
          <v:fill on="f" focussize="0,0"/>
          <v:stroke on="f" weight="1.25pt"/>
          <v:imagedata o:title=""/>
          <o:lock v:ext="edit" aspectratio="f"/>
          <v:textbox inset="0mm,0mm,0mm,0mm">
            <w:txbxContent>
              <w:p w14:paraId="74175E3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1312;mso-width-relative:page;mso-height-relative:page;" filled="f" stroked="f" coordsize="21600,21600">
          <v:path/>
          <v:fill on="f" focussize="0,0"/>
          <v:stroke on="f" weight="1.25pt"/>
          <v:imagedata o:title=""/>
          <o:lock v:ext="edit" aspectratio="f"/>
          <v:textbox inset="0mm,0mm,0mm,0mm">
            <w:txbxContent>
              <w:p w14:paraId="6458554B">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C67F">
    <w:pPr>
      <w:pStyle w:val="7"/>
      <w:tabs>
        <w:tab w:val="right" w:pos="9637"/>
        <w:tab w:val="clear" w:pos="4153"/>
      </w:tabs>
      <w:rPr>
        <w:rFonts w:hint="eastAsia" w:ascii="宋体" w:hAnsi="宋体" w:eastAsia="宋体" w:cs="宋体"/>
        <w:sz w:val="28"/>
        <w:szCs w:val="28"/>
        <w:lang w:val="en-US"/>
      </w:rPr>
    </w:pPr>
    <w:r>
      <w:rPr>
        <w:sz w:val="18"/>
      </w:rPr>
      <w:pict>
        <v:shape id="_x0000_s2049" o:spid="_x0000_s2049" o:spt="202" type="#_x0000_t202" style="position:absolute;left:0pt;margin-top:-39.3pt;height:25.95pt;width:54.95pt;mso-position-horizontal:outside;mso-position-horizontal-relative:margin;z-index:251663360;mso-width-relative:page;mso-height-relative:page;" filled="f" stroked="f" coordsize="21600,21600">
          <v:path/>
          <v:fill on="f" focussize="0,0"/>
          <v:stroke on="f" weight="1.25pt"/>
          <v:imagedata o:title=""/>
          <o:lock v:ext="edit" aspectratio="f"/>
          <v:textbox inset="0mm,0mm,0mm,0mm">
            <w:txbxContent>
              <w:p w14:paraId="45A31FD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3155">
    <w:pPr>
      <w:spacing w:line="240" w:lineRule="atLeast"/>
      <w:ind w:right="360"/>
      <w:jc w:val="center"/>
    </w:pPr>
    <w:r>
      <w:rPr>
        <w:rFonts w:ascii="Times New Roman" w:hAnsi="Times New Roman" w:eastAsia="宋体" w:cs="Times New Roman"/>
        <w:sz w:val="21"/>
        <w:lang w:val="en-US" w:eastAsia="zh-CN" w:bidi="ar-SA"/>
      </w:rPr>
      <w:pict>
        <v:shape id="_x0000_s2073" o:spid="_x0000_s2073" style="position:absolute;left:0pt;margin-left:56.65pt;margin-top:796.5pt;height:28.3pt;width:481.85pt;mso-position-horizontal-relative:page;mso-position-vertical-relative:page;z-index:-25165209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C6AA">
    <w:pPr>
      <w:pStyle w:val="7"/>
    </w:pPr>
    <w:r>
      <w:rPr>
        <w:sz w:val="18"/>
      </w:rPr>
      <w:pict>
        <v:shape id="_x0000_s2075" o:spid="_x0000_s2075" o:spt="202" type="#_x0000_t202" style="position:absolute;left:0pt;margin-left:449.6pt;margin-top:-28.15pt;height:15.4pt;width:50.2pt;mso-position-horizontal-relative:margin;z-index:251665408;mso-width-relative:page;mso-height-relative:page;" filled="f" stroked="f" coordsize="21600,21600">
          <v:path/>
          <v:fill on="f" focussize="0,0"/>
          <v:stroke on="f" weight="1.25pt"/>
          <v:imagedata o:title=""/>
          <o:lock v:ext="edit" aspectratio="f"/>
          <v:textbox inset="0mm,0mm,0mm,0mm">
            <w:txbxContent>
              <w:p w14:paraId="377E37B5">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786F">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193C">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12D1E96"/>
    <w:rsid w:val="0345161E"/>
    <w:rsid w:val="036500F8"/>
    <w:rsid w:val="03A87C83"/>
    <w:rsid w:val="03C561E4"/>
    <w:rsid w:val="051E1FF4"/>
    <w:rsid w:val="07B714CA"/>
    <w:rsid w:val="07DC6674"/>
    <w:rsid w:val="08362F4D"/>
    <w:rsid w:val="0A910858"/>
    <w:rsid w:val="0A9B1F4D"/>
    <w:rsid w:val="0B27504B"/>
    <w:rsid w:val="0BEF468E"/>
    <w:rsid w:val="10185E91"/>
    <w:rsid w:val="13D515CD"/>
    <w:rsid w:val="155C643E"/>
    <w:rsid w:val="1560212A"/>
    <w:rsid w:val="156F0D07"/>
    <w:rsid w:val="17746684"/>
    <w:rsid w:val="18CB4268"/>
    <w:rsid w:val="19D31C3A"/>
    <w:rsid w:val="1C233926"/>
    <w:rsid w:val="1C97074E"/>
    <w:rsid w:val="1FC43A2D"/>
    <w:rsid w:val="20223F7A"/>
    <w:rsid w:val="25A82B55"/>
    <w:rsid w:val="269D47D5"/>
    <w:rsid w:val="27482766"/>
    <w:rsid w:val="28057687"/>
    <w:rsid w:val="28236631"/>
    <w:rsid w:val="284E569A"/>
    <w:rsid w:val="286828E6"/>
    <w:rsid w:val="291F0EB9"/>
    <w:rsid w:val="2A1B5F4E"/>
    <w:rsid w:val="2B0D7846"/>
    <w:rsid w:val="2C50167C"/>
    <w:rsid w:val="2D30025A"/>
    <w:rsid w:val="2DC91EF2"/>
    <w:rsid w:val="2E7168D5"/>
    <w:rsid w:val="2EDB2B85"/>
    <w:rsid w:val="31AC6D17"/>
    <w:rsid w:val="31B23A98"/>
    <w:rsid w:val="3217600D"/>
    <w:rsid w:val="327174A9"/>
    <w:rsid w:val="33EC3333"/>
    <w:rsid w:val="353869B8"/>
    <w:rsid w:val="36225D94"/>
    <w:rsid w:val="37B1036E"/>
    <w:rsid w:val="37D800AA"/>
    <w:rsid w:val="380C1690"/>
    <w:rsid w:val="3A0950A7"/>
    <w:rsid w:val="3A8673A2"/>
    <w:rsid w:val="3AAD2C8A"/>
    <w:rsid w:val="3C13079F"/>
    <w:rsid w:val="3C190114"/>
    <w:rsid w:val="3C385DCE"/>
    <w:rsid w:val="3CBE503F"/>
    <w:rsid w:val="3F721126"/>
    <w:rsid w:val="3FF73350"/>
    <w:rsid w:val="40101F5B"/>
    <w:rsid w:val="40AB488F"/>
    <w:rsid w:val="4177231B"/>
    <w:rsid w:val="43A44BAD"/>
    <w:rsid w:val="47426E34"/>
    <w:rsid w:val="47446A78"/>
    <w:rsid w:val="477403A6"/>
    <w:rsid w:val="48ED6699"/>
    <w:rsid w:val="49721A29"/>
    <w:rsid w:val="4AC32269"/>
    <w:rsid w:val="4B2560D5"/>
    <w:rsid w:val="4B520BBC"/>
    <w:rsid w:val="4E076A99"/>
    <w:rsid w:val="4E63538B"/>
    <w:rsid w:val="4EC216CF"/>
    <w:rsid w:val="4F223BBB"/>
    <w:rsid w:val="4FE85CE7"/>
    <w:rsid w:val="501A7887"/>
    <w:rsid w:val="508B6C32"/>
    <w:rsid w:val="526E25FD"/>
    <w:rsid w:val="52FB11CB"/>
    <w:rsid w:val="532136E9"/>
    <w:rsid w:val="56D35A71"/>
    <w:rsid w:val="56E2037C"/>
    <w:rsid w:val="594A4942"/>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7E50E1B"/>
    <w:rsid w:val="690E5ED3"/>
    <w:rsid w:val="69B610FC"/>
    <w:rsid w:val="6A27404E"/>
    <w:rsid w:val="6B297E52"/>
    <w:rsid w:val="6DE024AC"/>
    <w:rsid w:val="6F5F4F9E"/>
    <w:rsid w:val="6FFA2839"/>
    <w:rsid w:val="70FA3967"/>
    <w:rsid w:val="75D93CE6"/>
    <w:rsid w:val="764A63CC"/>
    <w:rsid w:val="773748FC"/>
    <w:rsid w:val="7C5606AD"/>
    <w:rsid w:val="7D6B1EB7"/>
    <w:rsid w:val="7E241551"/>
    <w:rsid w:val="7ECF58B1"/>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line="240" w:lineRule="auto"/>
    </w:pPr>
    <w:rPr>
      <w:rFonts w:ascii="Times New Roman" w:hAnsi="Times New Roman" w:eastAsia="宋体"/>
      <w:kern w:val="0"/>
      <w:sz w:val="20"/>
      <w:szCs w:val="24"/>
    </w:rPr>
  </w:style>
  <w:style w:type="paragraph" w:customStyle="1" w:styleId="4">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3"/>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 w:type="character" w:customStyle="1" w:styleId="17">
    <w:name w:val="fontstyle01"/>
    <w:basedOn w:val="13"/>
    <w:qFormat/>
    <w:uiPriority w:val="0"/>
    <w:rPr>
      <w:rFonts w:ascii="宋体" w:hAnsi="宋体" w:eastAsia="宋体" w:cs="宋体"/>
      <w:color w:val="000000"/>
      <w:sz w:val="30"/>
      <w:szCs w:val="30"/>
    </w:rPr>
  </w:style>
  <w:style w:type="character" w:customStyle="1" w:styleId="18">
    <w:name w:val="fontstyle21"/>
    <w:basedOn w:val="13"/>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8" textRotate="1"/>
    <customShpInfo spid="_x0000_s2056" textRotate="1"/>
    <customShpInfo spid="_x0000_s2052"/>
    <customShpInfo spid="_x0000_s2049" textRotate="1"/>
    <customShpInfo spid="_x0000_s2073"/>
    <customShpInfo spid="_x0000_s2075"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822</Words>
  <Characters>887</Characters>
  <Lines>0</Lines>
  <Paragraphs>0</Paragraphs>
  <TotalTime>0</TotalTime>
  <ScaleCrop>false</ScaleCrop>
  <LinksUpToDate>false</LinksUpToDate>
  <CharactersWithSpaces>1111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2025-07-22T03:46:51Z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04368C9FEDD84F52AA187703D6BEBC5C</vt:lpwstr>
  </property>
  <property fmtid="{D5CDD505-2E9C-101B-9397-08002B2CF9AE}" pid="4" name="KSOTemplateDocerSaveRecord">
    <vt:lpwstr>eyJoZGlkIjoiYWM4N2Q2YTNiMWFmZWQxYTQ0YjBiMzI1MzM0YWQyMGYiLCJ1c2VySWQiOiI2ODgwMTYwNjEifQ==</vt:lpwstr>
  </property>
</Properties>
</file>