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2CC2F">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09A2E612">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0E2D8C8E">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23A1C636">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4839F208">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5EE644B6">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12D5DD6">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default" w:ascii="Times New Roman" w:hAnsi="Times New Roman" w:eastAsia="宋体" w:cs="Times New Roman"/>
                        <w:sz w:val="28"/>
                      </w:rPr>
                      <w:t>〔20</w:t>
                    </w:r>
                    <w:r>
                      <w:rPr>
                        <w:rFonts w:hint="default" w:ascii="Times New Roman" w:hAnsi="Times New Roman" w:eastAsia="宋体" w:cs="Times New Roman"/>
                        <w:sz w:val="28"/>
                        <w:lang w:val="en-US" w:eastAsia="zh-CN"/>
                      </w:rPr>
                      <w:t>2</w:t>
                    </w:r>
                    <w:r>
                      <w:rPr>
                        <w:rFonts w:hint="default" w:ascii="Times New Roman" w:hAnsi="Times New Roman" w:cs="Times New Roman"/>
                        <w:sz w:val="28"/>
                        <w:lang w:val="en-US" w:eastAsia="zh-CN"/>
                      </w:rPr>
                      <w:t>5</w:t>
                    </w:r>
                    <w:r>
                      <w:rPr>
                        <w:rFonts w:hint="default" w:ascii="Times New Roman" w:hAnsi="Times New Roman" w:eastAsia="宋体" w:cs="Times New Roman"/>
                        <w:sz w:val="28"/>
                      </w:rPr>
                      <w:t>〕</w:t>
                    </w:r>
                    <w:r>
                      <w:rPr>
                        <w:rFonts w:hint="default" w:ascii="Times New Roman" w:hAnsi="Times New Roman" w:cs="Times New Roman"/>
                        <w:sz w:val="28"/>
                        <w:lang w:val="en-US" w:eastAsia="zh-CN"/>
                      </w:rPr>
                      <w:t>18</w:t>
                    </w:r>
                    <w:r>
                      <w:rPr>
                        <w:rFonts w:hint="eastAsia" w:ascii="宋体" w:hAnsi="宋体" w:eastAsia="宋体" w:cs="宋体"/>
                        <w:color w:val="auto"/>
                        <w:sz w:val="28"/>
                      </w:rPr>
                      <w:t>号</w:t>
                    </w:r>
                  </w:p>
                  <w:p w14:paraId="03F915A8">
                    <w:pPr>
                      <w:spacing w:line="240" w:lineRule="auto"/>
                      <w:jc w:val="both"/>
                      <w:rPr>
                        <w:sz w:val="28"/>
                      </w:rPr>
                    </w:pPr>
                  </w:p>
                </w:txbxContent>
              </v:textbox>
            </v:rect>
          </v:group>
        </w:pict>
      </w:r>
    </w:p>
    <w:p w14:paraId="6DB48475">
      <w:pPr>
        <w:jc w:val="center"/>
        <w:rPr>
          <w:rFonts w:hint="eastAsia" w:ascii="方正小标宋简体" w:hAnsi="方正小标宋简体" w:eastAsia="方正小标宋简体" w:cs="方正小标宋简体"/>
          <w:color w:val="auto"/>
          <w:sz w:val="44"/>
          <w:szCs w:val="44"/>
        </w:rPr>
      </w:pPr>
    </w:p>
    <w:p w14:paraId="20D78E4A">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w:t>
      </w:r>
      <w:r>
        <w:rPr>
          <w:rFonts w:hint="default" w:ascii="Times New Roman" w:hAnsi="Times New Roman" w:eastAsia="方正小标宋简体" w:cs="Times New Roman"/>
          <w:color w:val="auto"/>
          <w:sz w:val="44"/>
          <w:szCs w:val="44"/>
          <w:lang w:val="en-US" w:eastAsia="zh-CN"/>
        </w:rPr>
        <w:t>2025</w:t>
      </w:r>
      <w:r>
        <w:rPr>
          <w:rFonts w:hint="eastAsia" w:ascii="方正小标宋简体" w:hAnsi="方正小标宋简体" w:eastAsia="方正小标宋简体" w:cs="方正小标宋简体"/>
          <w:color w:val="auto"/>
          <w:sz w:val="44"/>
          <w:szCs w:val="44"/>
          <w:lang w:val="en-US" w:eastAsia="zh-CN"/>
        </w:rPr>
        <w:t>年城中区老旧小区配套基础设施</w:t>
      </w:r>
    </w:p>
    <w:p w14:paraId="48345FDF">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改造工程（二期）</w:t>
      </w:r>
      <w:r>
        <w:rPr>
          <w:rFonts w:hint="eastAsia" w:ascii="方正小标宋简体" w:hAnsi="方正小标宋简体" w:eastAsia="方正小标宋简体" w:cs="方正小标宋简体"/>
          <w:color w:val="auto"/>
          <w:sz w:val="44"/>
          <w:szCs w:val="44"/>
          <w:lang w:eastAsia="zh-CN"/>
        </w:rPr>
        <w:t>初步设计</w:t>
      </w:r>
      <w:r>
        <w:rPr>
          <w:rFonts w:hint="eastAsia" w:ascii="方正小标宋简体" w:hAnsi="方正小标宋简体" w:eastAsia="方正小标宋简体" w:cs="方正小标宋简体"/>
          <w:color w:val="auto"/>
          <w:sz w:val="44"/>
          <w:szCs w:val="44"/>
        </w:rPr>
        <w:t>的批复</w:t>
      </w:r>
    </w:p>
    <w:p w14:paraId="2289526C">
      <w:pPr>
        <w:pStyle w:val="9"/>
        <w:keepNext w:val="0"/>
        <w:keepLines w:val="0"/>
        <w:pageBreakBefore w:val="0"/>
        <w:widowControl w:val="0"/>
        <w:kinsoku/>
        <w:wordWrap/>
        <w:overflowPunct/>
        <w:topLinePunct w:val="0"/>
        <w:autoSpaceDE/>
        <w:autoSpaceDN/>
        <w:bidi w:val="0"/>
        <w:adjustRightInd w:val="0"/>
        <w:snapToGrid/>
        <w:spacing w:after="0" w:line="540" w:lineRule="exact"/>
        <w:jc w:val="center"/>
        <w:textAlignment w:val="baseline"/>
        <w:rPr>
          <w:rFonts w:hint="default" w:ascii="Times New Roman" w:hAnsi="Times New Roman" w:eastAsia="方正小标宋简体" w:cs="方正小标宋简体"/>
          <w:bCs/>
          <w:color w:val="auto"/>
          <w:sz w:val="44"/>
          <w:szCs w:val="44"/>
          <w:highlight w:val="none"/>
        </w:rPr>
      </w:pPr>
    </w:p>
    <w:p w14:paraId="28681869">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01A2789A">
      <w:pPr>
        <w:keepNext w:val="0"/>
        <w:keepLines w:val="0"/>
        <w:pageBreakBefore w:val="0"/>
        <w:widowControl w:val="0"/>
        <w:kinsoku/>
        <w:wordWrap/>
        <w:overflowPunct/>
        <w:topLinePunct w:val="0"/>
        <w:autoSpaceDE/>
        <w:autoSpaceDN/>
        <w:bidi w:val="0"/>
        <w:snapToGrid/>
        <w:spacing w:beforeAutospacing="0" w:afterAutospacing="0" w:line="540" w:lineRule="exact"/>
        <w:ind w:left="0" w:right="0"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申请审批2025年城中区老旧小区配套基础设施改造工程（</w:t>
      </w:r>
      <w:r>
        <w:rPr>
          <w:rFonts w:hint="eastAsia"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val="en-US" w:eastAsia="zh-CN"/>
        </w:rPr>
        <w:t>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eastAsia" w:ascii="Times New Roman" w:hAnsi="Times New Roman" w:eastAsia="仿宋_GB2312" w:cs="仿宋_GB2312"/>
          <w:color w:val="auto"/>
          <w:sz w:val="32"/>
          <w:szCs w:val="32"/>
          <w:highlight w:val="none"/>
          <w:u w:val="none" w:color="auto"/>
          <w:lang w:val="en-US" w:eastAsia="zh-CN"/>
        </w:rPr>
        <w:t>该项目初步设计</w:t>
      </w:r>
      <w:r>
        <w:rPr>
          <w:rFonts w:hint="eastAsia" w:ascii="Times New Roman" w:hAnsi="Times New Roman" w:eastAsia="仿宋_GB2312" w:cs="仿宋_GB2312"/>
          <w:color w:val="auto"/>
          <w:sz w:val="32"/>
          <w:szCs w:val="32"/>
          <w:highlight w:val="none"/>
          <w:u w:val="none" w:color="auto"/>
          <w:lang w:val="en-US"/>
        </w:rPr>
        <w:t>已</w:t>
      </w:r>
      <w:r>
        <w:rPr>
          <w:rFonts w:hint="eastAsia" w:ascii="Times New Roman" w:hAnsi="Times New Roman" w:eastAsia="仿宋_GB2312" w:cs="仿宋_GB2312"/>
          <w:color w:val="auto"/>
          <w:sz w:val="32"/>
          <w:szCs w:val="32"/>
          <w:highlight w:val="none"/>
          <w:u w:val="none" w:color="auto"/>
          <w:lang w:val="en-US" w:eastAsia="zh-CN"/>
        </w:rPr>
        <w:t>经广西全捷工程咨询有限公司</w:t>
      </w:r>
      <w:r>
        <w:rPr>
          <w:rFonts w:hint="eastAsia" w:ascii="Times New Roman" w:hAnsi="Times New Roman" w:eastAsia="仿宋_GB2312" w:cs="仿宋_GB2312"/>
          <w:color w:val="auto"/>
          <w:sz w:val="32"/>
          <w:szCs w:val="32"/>
          <w:highlight w:val="none"/>
          <w:u w:val="none" w:color="auto"/>
          <w:lang w:val="en-US"/>
        </w:rPr>
        <w:t>组织专家组评审通过，并出具</w:t>
      </w:r>
      <w:r>
        <w:rPr>
          <w:rFonts w:hint="eastAsia" w:ascii="Times New Roman" w:hAnsi="Times New Roman" w:eastAsia="仿宋_GB2312" w:cs="仿宋_GB2312"/>
          <w:color w:val="auto"/>
          <w:sz w:val="32"/>
          <w:szCs w:val="32"/>
          <w:highlight w:val="none"/>
          <w:u w:val="none" w:color="auto"/>
          <w:lang w:val="en-US" w:eastAsia="zh-CN"/>
        </w:rPr>
        <w:t>评审</w:t>
      </w:r>
      <w:r>
        <w:rPr>
          <w:rFonts w:hint="eastAsia" w:ascii="Times New Roman" w:hAnsi="Times New Roman" w:eastAsia="仿宋_GB2312" w:cs="仿宋_GB2312"/>
          <w:color w:val="auto"/>
          <w:sz w:val="32"/>
          <w:szCs w:val="32"/>
          <w:highlight w:val="none"/>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5C1229EE">
      <w:pPr>
        <w:keepNext w:val="0"/>
        <w:keepLines w:val="0"/>
        <w:pageBreakBefore w:val="0"/>
        <w:widowControl w:val="0"/>
        <w:kinsoku/>
        <w:wordWrap/>
        <w:overflowPunct/>
        <w:topLinePunct w:val="0"/>
        <w:autoSpaceDE/>
        <w:autoSpaceDN/>
        <w:bidi w:val="0"/>
        <w:adjustRightInd w:val="0"/>
        <w:snapToGrid/>
        <w:spacing w:line="54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14:paraId="64050174">
      <w:pPr>
        <w:keepNext w:val="0"/>
        <w:keepLines w:val="0"/>
        <w:pageBreakBefore w:val="0"/>
        <w:widowControl/>
        <w:suppressLineNumbers w:val="0"/>
        <w:kinsoku/>
        <w:wordWrap/>
        <w:overflowPunct/>
        <w:topLinePunct w:val="0"/>
        <w:bidi w:val="0"/>
        <w:snapToGrid/>
        <w:spacing w:line="540"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项目代码：2504-450202-04-01-823710</w:t>
      </w:r>
      <w:r>
        <w:rPr>
          <w:rFonts w:hint="eastAsia" w:ascii="Times New Roman" w:hAnsi="Times New Roman" w:eastAsia="仿宋_GB2312" w:cs="仿宋_GB2312"/>
          <w:color w:val="auto"/>
          <w:sz w:val="32"/>
          <w:szCs w:val="32"/>
          <w:highlight w:val="none"/>
          <w:lang w:val="en-US" w:eastAsia="zh-CN"/>
        </w:rPr>
        <w:t>。</w:t>
      </w:r>
    </w:p>
    <w:p w14:paraId="1BA443EC">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三、项目建设地点：莲塘苑；雅江苑</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声福居商住楼</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永意大厦；蓝色港湾；美容美发公司商住楼</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 xml:space="preserve">书香园小区。 </w:t>
      </w:r>
    </w:p>
    <w:p w14:paraId="5FA9250F">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2025年城中区老旧小区配套基础设施改造工程（</w:t>
      </w:r>
      <w:r>
        <w:rPr>
          <w:rFonts w:hint="eastAsia"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val="en-US" w:eastAsia="zh-CN"/>
        </w:rPr>
        <w:t>期）</w:t>
      </w:r>
      <w:r>
        <w:rPr>
          <w:rFonts w:hint="eastAsia" w:ascii="Times New Roman" w:hAnsi="Times New Roman" w:eastAsia="仿宋_GB2312" w:cs="仿宋_GB2312"/>
          <w:color w:val="auto"/>
          <w:spacing w:val="-12"/>
          <w:sz w:val="32"/>
          <w:szCs w:val="32"/>
        </w:rPr>
        <w:t>改造小区共</w:t>
      </w:r>
      <w:r>
        <w:rPr>
          <w:rFonts w:hint="eastAsia" w:eastAsia="仿宋_GB2312" w:cs="仿宋_GB2312"/>
          <w:color w:val="auto"/>
          <w:spacing w:val="-12"/>
          <w:sz w:val="32"/>
          <w:szCs w:val="32"/>
          <w:lang w:val="en-US" w:eastAsia="zh-CN"/>
        </w:rPr>
        <w:t>7</w:t>
      </w:r>
      <w:r>
        <w:rPr>
          <w:rFonts w:hint="eastAsia" w:ascii="Times New Roman" w:hAnsi="Times New Roman" w:eastAsia="仿宋_GB2312" w:cs="仿宋_GB2312"/>
          <w:color w:val="auto"/>
          <w:spacing w:val="-12"/>
          <w:sz w:val="32"/>
          <w:szCs w:val="32"/>
        </w:rPr>
        <w:t>个，改造楼栋</w:t>
      </w:r>
      <w:r>
        <w:rPr>
          <w:rFonts w:hint="eastAsia" w:eastAsia="仿宋_GB2312" w:cs="仿宋_GB2312"/>
          <w:color w:val="auto"/>
          <w:spacing w:val="-12"/>
          <w:sz w:val="32"/>
          <w:szCs w:val="32"/>
          <w:lang w:val="en-US" w:eastAsia="zh-CN"/>
        </w:rPr>
        <w:t>23</w:t>
      </w:r>
      <w:r>
        <w:rPr>
          <w:rFonts w:hint="eastAsia" w:ascii="Times New Roman" w:hAnsi="Times New Roman" w:eastAsia="仿宋_GB2312" w:cs="仿宋_GB2312"/>
          <w:color w:val="auto"/>
          <w:spacing w:val="-12"/>
          <w:sz w:val="32"/>
          <w:szCs w:val="32"/>
        </w:rPr>
        <w:t>栋，改造住户</w:t>
      </w:r>
      <w:r>
        <w:rPr>
          <w:rFonts w:hint="eastAsia" w:ascii="Times New Roman" w:hAnsi="Times New Roman" w:eastAsia="仿宋_GB2312" w:cs="仿宋_GB2312"/>
          <w:color w:val="auto"/>
          <w:spacing w:val="-12"/>
          <w:sz w:val="32"/>
          <w:szCs w:val="32"/>
          <w:lang w:val="en-US" w:eastAsia="zh-CN"/>
        </w:rPr>
        <w:t>8</w:t>
      </w:r>
      <w:r>
        <w:rPr>
          <w:rFonts w:hint="eastAsia" w:eastAsia="仿宋_GB2312" w:cs="仿宋_GB2312"/>
          <w:color w:val="auto"/>
          <w:spacing w:val="-12"/>
          <w:sz w:val="32"/>
          <w:szCs w:val="32"/>
          <w:lang w:val="en-US" w:eastAsia="zh-CN"/>
        </w:rPr>
        <w:t>26</w:t>
      </w:r>
      <w:r>
        <w:rPr>
          <w:rFonts w:hint="eastAsia" w:ascii="Times New Roman" w:hAnsi="Times New Roman" w:eastAsia="仿宋_GB2312" w:cs="仿宋_GB2312"/>
          <w:color w:val="auto"/>
          <w:spacing w:val="-12"/>
          <w:sz w:val="32"/>
          <w:szCs w:val="32"/>
        </w:rPr>
        <w:t>户，总住宅建筑面积约</w:t>
      </w:r>
      <w:r>
        <w:rPr>
          <w:rFonts w:hint="eastAsia" w:eastAsia="仿宋_GB2312" w:cs="仿宋_GB2312"/>
          <w:color w:val="auto"/>
          <w:spacing w:val="-12"/>
          <w:sz w:val="32"/>
          <w:szCs w:val="32"/>
          <w:lang w:val="en-US" w:eastAsia="zh-CN"/>
        </w:rPr>
        <w:t>10.43</w:t>
      </w:r>
      <w:r>
        <w:rPr>
          <w:rFonts w:hint="eastAsia" w:ascii="Times New Roman" w:hAnsi="Times New Roman" w:eastAsia="仿宋_GB2312" w:cs="仿宋_GB2312"/>
          <w:color w:val="auto"/>
          <w:spacing w:val="-12"/>
          <w:sz w:val="32"/>
          <w:szCs w:val="32"/>
        </w:rPr>
        <w:t>万平方米。</w:t>
      </w:r>
    </w:p>
    <w:p w14:paraId="761BC407">
      <w:pPr>
        <w:pStyle w:val="15"/>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16" w:firstLineChars="200"/>
        <w:textAlignment w:val="auto"/>
        <w:outlineLvl w:val="9"/>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rPr>
        <w:t>主要内容包括：室外道路路面改造，新建硬化场地、</w:t>
      </w:r>
      <w:r>
        <w:rPr>
          <w:rFonts w:hint="eastAsia" w:eastAsia="仿宋_GB2312" w:cs="仿宋_GB2312"/>
          <w:color w:val="auto"/>
          <w:spacing w:val="-6"/>
          <w:sz w:val="32"/>
          <w:szCs w:val="32"/>
          <w:lang w:eastAsia="zh-CN"/>
        </w:rPr>
        <w:t>防滑地砖</w:t>
      </w:r>
      <w:r>
        <w:rPr>
          <w:rFonts w:hint="eastAsia" w:ascii="Times New Roman" w:hAnsi="Times New Roman" w:eastAsia="仿宋_GB2312" w:cs="仿宋_GB2312"/>
          <w:color w:val="auto"/>
          <w:spacing w:val="-6"/>
          <w:sz w:val="32"/>
          <w:szCs w:val="32"/>
        </w:rPr>
        <w:t>，新建及改造非机动车棚，排水设施改造，化粪池排水沟清掏疏通，室外照明改造，增设监控设施，新增出入口道闸，围墙修缮，</w:t>
      </w:r>
      <w:r>
        <w:rPr>
          <w:rFonts w:hint="eastAsia" w:eastAsia="仿宋_GB2312" w:cs="仿宋_GB2312"/>
          <w:color w:val="auto"/>
          <w:spacing w:val="-6"/>
          <w:sz w:val="32"/>
          <w:szCs w:val="32"/>
          <w:lang w:eastAsia="zh-CN"/>
        </w:rPr>
        <w:t>增设宣传栏，</w:t>
      </w:r>
      <w:r>
        <w:rPr>
          <w:rFonts w:hint="eastAsia" w:ascii="Times New Roman" w:hAnsi="Times New Roman" w:eastAsia="仿宋_GB2312" w:cs="仿宋_GB2312"/>
          <w:color w:val="auto"/>
          <w:spacing w:val="-6"/>
          <w:sz w:val="32"/>
          <w:szCs w:val="32"/>
        </w:rPr>
        <w:t>室外景观绿化设施改造，增设垃圾收集分类设施、微型消防站、增设居民休闲健身设施，部分公共用房修缮等</w:t>
      </w:r>
      <w:r>
        <w:rPr>
          <w:rFonts w:hint="eastAsia" w:eastAsia="仿宋_GB2312" w:cs="仿宋_GB2312"/>
          <w:color w:val="auto"/>
          <w:spacing w:val="-6"/>
          <w:sz w:val="32"/>
          <w:szCs w:val="32"/>
          <w:lang w:eastAsia="zh-CN"/>
        </w:rPr>
        <w:t>。</w:t>
      </w:r>
    </w:p>
    <w:p w14:paraId="5C218EA3">
      <w:pPr>
        <w:keepNext w:val="0"/>
        <w:keepLines w:val="0"/>
        <w:pageBreakBefore w:val="0"/>
        <w:widowControl/>
        <w:suppressLineNumbers w:val="0"/>
        <w:kinsoku/>
        <w:wordWrap/>
        <w:overflowPunct/>
        <w:topLinePunct w:val="0"/>
        <w:bidi w:val="0"/>
        <w:snapToGrid/>
        <w:spacing w:line="540" w:lineRule="exact"/>
        <w:ind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算为6</w:t>
      </w:r>
      <w:r>
        <w:rPr>
          <w:rFonts w:hint="eastAsia" w:eastAsia="仿宋_GB2312" w:cs="仿宋_GB2312"/>
          <w:color w:val="auto"/>
          <w:sz w:val="32"/>
          <w:szCs w:val="32"/>
          <w:lang w:val="en-US" w:eastAsia="zh-CN"/>
        </w:rPr>
        <w:t>31.31</w:t>
      </w:r>
      <w:r>
        <w:rPr>
          <w:rFonts w:hint="eastAsia" w:ascii="Times New Roman" w:hAnsi="Times New Roman" w:eastAsia="仿宋_GB2312" w:cs="仿宋_GB2312"/>
          <w:color w:val="auto"/>
          <w:sz w:val="32"/>
          <w:szCs w:val="32"/>
          <w:lang w:val="en-US" w:eastAsia="zh-CN"/>
        </w:rPr>
        <w:t>万元，其中工程费用</w:t>
      </w:r>
      <w:r>
        <w:rPr>
          <w:rFonts w:hint="eastAsia" w:eastAsia="仿宋_GB2312" w:cs="仿宋_GB2312"/>
          <w:color w:val="auto"/>
          <w:sz w:val="32"/>
          <w:szCs w:val="32"/>
          <w:lang w:val="en-US" w:eastAsia="zh-CN"/>
        </w:rPr>
        <w:t>为</w:t>
      </w:r>
      <w:r>
        <w:rPr>
          <w:rFonts w:hint="eastAsia" w:eastAsia="仿宋_GB2312" w:cs="宋体"/>
          <w:color w:val="auto"/>
          <w:kern w:val="0"/>
          <w:sz w:val="32"/>
          <w:szCs w:val="30"/>
          <w:lang w:val="en-US" w:eastAsia="zh-CN" w:bidi="ar"/>
        </w:rPr>
        <w:t>520.11</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eastAsia="仿宋_GB2312" w:cs="宋体"/>
          <w:color w:val="auto"/>
          <w:kern w:val="0"/>
          <w:sz w:val="32"/>
          <w:szCs w:val="30"/>
          <w:lang w:val="en-US" w:eastAsia="zh-CN" w:bidi="ar"/>
        </w:rPr>
        <w:t>81.14</w:t>
      </w:r>
      <w:r>
        <w:rPr>
          <w:rFonts w:hint="eastAsia" w:ascii="Times New Roman" w:hAnsi="Times New Roman" w:eastAsia="仿宋_GB2312" w:cs="宋体"/>
          <w:color w:val="auto"/>
          <w:kern w:val="0"/>
          <w:sz w:val="32"/>
          <w:szCs w:val="30"/>
          <w:lang w:val="en-US" w:eastAsia="zh-CN" w:bidi="ar"/>
        </w:rPr>
        <w:t>万</w:t>
      </w:r>
      <w:r>
        <w:rPr>
          <w:rFonts w:hint="eastAsia" w:ascii="Times New Roman" w:hAnsi="Times New Roman" w:eastAsia="仿宋_GB2312" w:cs="仿宋_GB2312"/>
          <w:color w:val="auto"/>
          <w:sz w:val="32"/>
          <w:szCs w:val="32"/>
          <w:lang w:val="en-US" w:eastAsia="zh-CN"/>
        </w:rPr>
        <w:t>元，基本预备费为</w:t>
      </w:r>
      <w:r>
        <w:rPr>
          <w:rFonts w:hint="eastAsia" w:eastAsia="仿宋_GB2312" w:cs="仿宋_GB2312"/>
          <w:color w:val="auto"/>
          <w:sz w:val="32"/>
          <w:szCs w:val="32"/>
          <w:lang w:val="en-US" w:eastAsia="zh-CN"/>
        </w:rPr>
        <w:t>30.06</w:t>
      </w:r>
      <w:r>
        <w:rPr>
          <w:rFonts w:hint="eastAsia" w:ascii="Times New Roman" w:hAnsi="Times New Roman" w:eastAsia="仿宋_GB2312" w:cs="仿宋_GB2312"/>
          <w:color w:val="auto"/>
          <w:sz w:val="32"/>
          <w:szCs w:val="32"/>
          <w:lang w:val="en-US" w:eastAsia="zh-CN"/>
        </w:rPr>
        <w:t>万元。本概算不包括生产准备费及开办费等。</w:t>
      </w:r>
      <w:r>
        <w:rPr>
          <w:rFonts w:hint="eastAsia" w:ascii="Times New Roman" w:hAnsi="Times New Roman" w:eastAsia="仿宋_GB2312" w:cs="仿宋_GB2312"/>
          <w:color w:val="auto"/>
          <w:sz w:val="32"/>
          <w:szCs w:val="32"/>
          <w:highlight w:val="none"/>
          <w:lang w:val="en-US" w:eastAsia="zh-CN"/>
        </w:rPr>
        <w:t>资金来源为</w:t>
      </w:r>
      <w:r>
        <w:rPr>
          <w:rFonts w:hint="eastAsia" w:ascii="Times New Roman" w:hAnsi="Times New Roman" w:eastAsia="仿宋_GB2312" w:cs="宋体"/>
          <w:color w:val="auto"/>
          <w:kern w:val="0"/>
          <w:sz w:val="32"/>
          <w:szCs w:val="30"/>
          <w:lang w:val="en-US" w:eastAsia="zh-CN" w:bidi="ar"/>
        </w:rPr>
        <w:t>申请</w:t>
      </w:r>
      <w:r>
        <w:rPr>
          <w:rFonts w:hint="eastAsia" w:eastAsia="仿宋_GB2312" w:cs="宋体"/>
          <w:color w:val="auto"/>
          <w:kern w:val="0"/>
          <w:sz w:val="32"/>
          <w:szCs w:val="30"/>
          <w:lang w:val="en-US" w:eastAsia="zh-CN" w:bidi="ar"/>
        </w:rPr>
        <w:t>自治区一般债资金</w:t>
      </w:r>
      <w:r>
        <w:rPr>
          <w:rFonts w:hint="eastAsia" w:ascii="Times New Roman" w:hAnsi="Times New Roman" w:eastAsia="仿宋_GB2312" w:cs="宋体"/>
          <w:color w:val="auto"/>
          <w:kern w:val="0"/>
          <w:sz w:val="32"/>
          <w:szCs w:val="30"/>
          <w:lang w:val="en-US" w:eastAsia="zh-CN" w:bidi="ar"/>
        </w:rPr>
        <w:t>和城区财政资金</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每月5日前通过广西投资项目在线并联审批监管平台完成项目进展信息填报工作，直至项目实施完毕为止。</w:t>
      </w:r>
    </w:p>
    <w:p w14:paraId="50C916B0">
      <w:pPr>
        <w:pStyle w:val="3"/>
        <w:keepNext w:val="0"/>
        <w:keepLines w:val="0"/>
        <w:pageBreakBefore w:val="0"/>
        <w:widowControl w:val="0"/>
        <w:kinsoku/>
        <w:wordWrap/>
        <w:overflowPunct/>
        <w:topLinePunct w:val="0"/>
        <w:autoSpaceDE/>
        <w:autoSpaceDN/>
        <w:bidi w:val="0"/>
        <w:snapToGrid/>
        <w:spacing w:after="0" w:line="540" w:lineRule="exact"/>
        <w:rPr>
          <w:rFonts w:hint="eastAsia" w:ascii="Times New Roman" w:hAnsi="Times New Roman" w:eastAsia="仿宋_GB2312" w:cs="仿宋_GB2312"/>
          <w:color w:val="auto"/>
          <w:sz w:val="32"/>
          <w:szCs w:val="32"/>
          <w:highlight w:val="none"/>
          <w:lang w:val="en-US" w:eastAsia="zh-CN"/>
        </w:rPr>
      </w:pPr>
    </w:p>
    <w:p w14:paraId="3DB3C8B9">
      <w:pPr>
        <w:pStyle w:val="3"/>
        <w:keepNext w:val="0"/>
        <w:keepLines w:val="0"/>
        <w:pageBreakBefore w:val="0"/>
        <w:widowControl w:val="0"/>
        <w:kinsoku/>
        <w:wordWrap/>
        <w:overflowPunct/>
        <w:topLinePunct w:val="0"/>
        <w:autoSpaceDE/>
        <w:autoSpaceDN/>
        <w:bidi w:val="0"/>
        <w:snapToGrid/>
        <w:spacing w:after="0"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w:t>
      </w:r>
      <w:r>
        <w:rPr>
          <w:rFonts w:hint="eastAsia" w:eastAsia="仿宋_GB2312" w:cs="仿宋_GB2312"/>
          <w:color w:val="auto"/>
          <w:sz w:val="32"/>
          <w:szCs w:val="32"/>
          <w:highlight w:val="none"/>
          <w:lang w:val="en-US" w:eastAsia="zh-CN"/>
        </w:rPr>
        <w:t>配套基础设施改造</w:t>
      </w:r>
      <w:r>
        <w:rPr>
          <w:rFonts w:hint="eastAsia" w:ascii="Times New Roman" w:hAnsi="Times New Roman" w:eastAsia="仿宋_GB2312" w:cs="仿宋_GB2312"/>
          <w:color w:val="auto"/>
          <w:sz w:val="32"/>
          <w:szCs w:val="32"/>
          <w:highlight w:val="none"/>
          <w:lang w:val="en-US" w:eastAsia="zh-CN"/>
        </w:rPr>
        <w:t>工程（二期）总投资概算表</w:t>
      </w:r>
    </w:p>
    <w:p w14:paraId="63CEC09D">
      <w:pPr>
        <w:pStyle w:val="6"/>
        <w:keepNext w:val="0"/>
        <w:keepLines w:val="0"/>
        <w:pageBreakBefore w:val="0"/>
        <w:widowControl w:val="0"/>
        <w:kinsoku/>
        <w:wordWrap/>
        <w:overflowPunct/>
        <w:topLinePunct w:val="0"/>
        <w:bidi w:val="0"/>
        <w:snapToGrid/>
        <w:spacing w:line="540" w:lineRule="exact"/>
        <w:rPr>
          <w:rFonts w:hint="eastAsia" w:ascii="Times New Roman" w:hAnsi="Times New Roman" w:eastAsia="仿宋_GB2312" w:cs="仿宋_GB2312"/>
          <w:color w:val="auto"/>
          <w:sz w:val="32"/>
          <w:szCs w:val="32"/>
          <w:highlight w:val="none"/>
          <w:lang w:val="en-US" w:eastAsia="zh-CN"/>
        </w:rPr>
      </w:pPr>
    </w:p>
    <w:p w14:paraId="57512818">
      <w:pPr>
        <w:pStyle w:val="6"/>
        <w:keepNext w:val="0"/>
        <w:keepLines w:val="0"/>
        <w:pageBreakBefore w:val="0"/>
        <w:widowControl w:val="0"/>
        <w:kinsoku/>
        <w:wordWrap/>
        <w:overflowPunct/>
        <w:topLinePunct w:val="0"/>
        <w:bidi w:val="0"/>
        <w:snapToGrid/>
        <w:spacing w:line="540" w:lineRule="exact"/>
        <w:rPr>
          <w:rFonts w:hint="eastAsia" w:ascii="Times New Roman" w:hAnsi="Times New Roman" w:eastAsia="仿宋_GB2312" w:cs="仿宋_GB2312"/>
          <w:color w:val="auto"/>
          <w:sz w:val="32"/>
          <w:szCs w:val="32"/>
          <w:highlight w:val="none"/>
          <w:lang w:val="en-US" w:eastAsia="zh-CN"/>
        </w:rPr>
      </w:pPr>
    </w:p>
    <w:p w14:paraId="6A1F1BDD">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4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41488C0E">
      <w:pPr>
        <w:keepNext w:val="0"/>
        <w:keepLines w:val="0"/>
        <w:pageBreakBefore w:val="0"/>
        <w:widowControl w:val="0"/>
        <w:kinsoku/>
        <w:wordWrap/>
        <w:overflowPunct/>
        <w:topLinePunct w:val="0"/>
        <w:autoSpaceDE/>
        <w:autoSpaceDN/>
        <w:bidi w:val="0"/>
        <w:adjustRightInd w:val="0"/>
        <w:snapToGrid/>
        <w:spacing w:line="54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年</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val="en-US" w:eastAsia="zh-CN"/>
        </w:rPr>
        <w:t>日</w:t>
      </w:r>
    </w:p>
    <w:p w14:paraId="712BAE0B">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leftChars="0" w:right="0" w:firstLine="640" w:firstLineChars="200"/>
        <w:textAlignment w:val="baseline"/>
        <w:outlineLvl w:val="9"/>
        <w:rPr>
          <w:rFonts w:hint="eastAsia"/>
          <w:color w:val="auto"/>
          <w:lang w:eastAsia="zh-CN"/>
        </w:rPr>
      </w:pPr>
      <w:r>
        <w:rPr>
          <w:rFonts w:hint="eastAsia" w:ascii="Times New Roman" w:hAnsi="Times New Roman" w:eastAsia="仿宋_GB2312" w:cs="仿宋_GB2312"/>
          <w:color w:val="auto"/>
          <w:sz w:val="32"/>
          <w:szCs w:val="32"/>
          <w:highlight w:val="none"/>
          <w:lang w:val="zh-CN"/>
        </w:rPr>
        <w:t>（此件公开发布）</w:t>
      </w:r>
    </w:p>
    <w:p w14:paraId="78711AE7">
      <w:pPr>
        <w:keepNext w:val="0"/>
        <w:keepLines w:val="0"/>
        <w:pageBreakBefore w:val="0"/>
        <w:widowControl w:val="0"/>
        <w:kinsoku/>
        <w:wordWrap/>
        <w:overflowPunct/>
        <w:topLinePunct w:val="0"/>
        <w:autoSpaceDE/>
        <w:autoSpaceDN/>
        <w:bidi w:val="0"/>
        <w:adjustRightInd w:val="0"/>
        <w:snapToGrid/>
        <w:spacing w:line="4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0D3CEC64">
      <w:pPr>
        <w:keepNext w:val="0"/>
        <w:keepLines w:val="0"/>
        <w:pageBreakBefore w:val="0"/>
        <w:widowControl w:val="0"/>
        <w:kinsoku/>
        <w:wordWrap/>
        <w:overflowPunct/>
        <w:topLinePunct w:val="0"/>
        <w:autoSpaceDE/>
        <w:autoSpaceDN/>
        <w:bidi w:val="0"/>
        <w:adjustRightInd w:val="0"/>
        <w:snapToGrid/>
        <w:spacing w:line="400" w:lineRule="exact"/>
        <w:ind w:firstLine="260" w:firstLineChars="1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6FCA8DC3">
      <w:pPr>
        <w:keepNext w:val="0"/>
        <w:keepLines w:val="0"/>
        <w:pageBreakBefore w:val="0"/>
        <w:widowControl w:val="0"/>
        <w:kinsoku/>
        <w:wordWrap/>
        <w:overflowPunct/>
        <w:topLinePunct w:val="0"/>
        <w:autoSpaceDE/>
        <w:autoSpaceDN/>
        <w:bidi w:val="0"/>
        <w:adjustRightInd w:val="0"/>
        <w:snapToGrid/>
        <w:spacing w:line="40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14:paraId="327E9C5F">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bookmarkStart w:id="0" w:name="_GoBack"/>
      <w:bookmarkEnd w:id="0"/>
    </w:p>
    <w:p w14:paraId="6B200BBB">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color w:val="auto"/>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20</w:t>
      </w:r>
      <w:r>
        <w:rPr>
          <w:rFonts w:hint="default" w:ascii="Times New Roman" w:hAnsi="Times New Roman" w:eastAsia="仿宋" w:cs="Times New Roman"/>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default" w:ascii="Times New Roman" w:hAnsi="Times New Roman" w:eastAsia="仿宋" w:cs="Times New Roman"/>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月</w:t>
      </w:r>
      <w:r>
        <w:rPr>
          <w:rFonts w:hint="default" w:ascii="Times New Roman" w:hAnsi="Times New Roman" w:eastAsia="仿宋" w:cs="Times New Roman"/>
          <w:color w:val="auto"/>
          <w:sz w:val="28"/>
          <w:szCs w:val="28"/>
          <w:highlight w:val="none"/>
          <w:u w:val="single"/>
          <w:lang w:val="en-US" w:eastAsia="zh-CN"/>
        </w:rPr>
        <w:t>20</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14:paraId="49CBF0E4">
      <w:pPr>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p>
    <w:p w14:paraId="271CB66D">
      <w:pPr>
        <w:pStyle w:val="3"/>
        <w:rPr>
          <w:rFonts w:hint="default"/>
          <w:color w:val="auto"/>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0129FC-0826-4D76-A5DD-D637D7B568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1A66ED3D-A971-4AF7-AC64-A8428CEA0425}"/>
  </w:font>
  <w:font w:name="仿宋_GB2312">
    <w:panose1 w:val="02010609030101010101"/>
    <w:charset w:val="86"/>
    <w:family w:val="auto"/>
    <w:pitch w:val="default"/>
    <w:sig w:usb0="00000001" w:usb1="080E0000" w:usb2="00000000" w:usb3="00000000" w:csb0="00040000" w:csb1="00000000"/>
    <w:embedRegular r:id="rId3" w:fontKey="{8783CAAE-E4F3-4622-8151-6D5D025EA366}"/>
  </w:font>
  <w:font w:name="楷体_GB2312">
    <w:panose1 w:val="02010609030101010101"/>
    <w:charset w:val="86"/>
    <w:family w:val="auto"/>
    <w:pitch w:val="default"/>
    <w:sig w:usb0="00000001" w:usb1="080E0000" w:usb2="00000000" w:usb3="00000000" w:csb0="00040000" w:csb1="00000000"/>
    <w:embedRegular r:id="rId4" w:fontKey="{ED3D1F18-AE41-44AC-9B1F-BF3E2E421BF7}"/>
  </w:font>
  <w:font w:name="仿宋">
    <w:panose1 w:val="02010609060101010101"/>
    <w:charset w:val="86"/>
    <w:family w:val="auto"/>
    <w:pitch w:val="default"/>
    <w:sig w:usb0="800002BF" w:usb1="38CF7CFA" w:usb2="00000016" w:usb3="00000000" w:csb0="00040001" w:csb1="00000000"/>
    <w:embedRegular r:id="rId5" w:fontKey="{27F7A152-367E-48E4-9304-642868B3B918}"/>
  </w:font>
  <w:font w:name="Cambria">
    <w:panose1 w:val="02040503050406030204"/>
    <w:charset w:val="00"/>
    <w:family w:val="auto"/>
    <w:pitch w:val="default"/>
    <w:sig w:usb0="E00002FF" w:usb1="400004FF" w:usb2="00000000" w:usb3="00000000" w:csb0="2000019F" w:csb1="00000000"/>
  </w:font>
  <w:font w:name="方正书宋简体">
    <w:panose1 w:val="02000000000000000000"/>
    <w:charset w:val="86"/>
    <w:family w:val="auto"/>
    <w:pitch w:val="default"/>
    <w:sig w:usb0="A00002BF" w:usb1="184F6CFA" w:usb2="00000012" w:usb3="00000000" w:csb0="00040001" w:csb1="00000000"/>
  </w:font>
  <w:font w:name="方正兰亭大黑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B5D7B">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2336;mso-width-relative:page;mso-height-relative:page;" filled="f" stroked="f" coordsize="21600,21600">
          <v:path/>
          <v:fill on="f" focussize="0,0"/>
          <v:stroke on="f" weight="1.25pt"/>
          <v:imagedata o:title=""/>
          <o:lock v:ext="edit" aspectratio="f"/>
          <v:textbox inset="0mm,0mm,0mm,0mm">
            <w:txbxContent>
              <w:p w14:paraId="6D04ADA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1312;mso-width-relative:page;mso-height-relative:page;" filled="f" stroked="f" coordsize="21600,21600">
          <v:path/>
          <v:fill on="f" focussize="0,0"/>
          <v:stroke on="f" weight="1.25pt"/>
          <v:imagedata o:title=""/>
          <o:lock v:ext="edit" aspectratio="f"/>
          <v:textbox inset="0mm,0mm,0mm,0mm">
            <w:txbxContent>
              <w:p w14:paraId="10A6CA05">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5E3F">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3360;mso-width-relative:page;mso-height-relative:page;" filled="f" stroked="f" coordsize="21600,21600">
          <v:path/>
          <v:fill on="f" focussize="0,0"/>
          <v:stroke on="f" weight="1.25pt"/>
          <v:imagedata o:title=""/>
          <o:lock v:ext="edit" aspectratio="f"/>
          <v:textbox inset="0mm,0mm,0mm,0mm">
            <w:txbxContent>
              <w:p w14:paraId="68A94B9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196E">
    <w:pPr>
      <w:spacing w:line="240" w:lineRule="atLeast"/>
      <w:ind w:right="360"/>
      <w:jc w:val="center"/>
    </w:pPr>
    <w:r>
      <w:rPr>
        <w:rFonts w:ascii="Times New Roman" w:hAnsi="Times New Roman" w:eastAsia="宋体" w:cs="Times New Roman"/>
        <w:sz w:val="21"/>
        <w:lang w:val="en-US" w:eastAsia="zh-CN" w:bidi="ar-SA"/>
      </w:rPr>
      <w:pict>
        <v:shape id="_x0000_s2073" o:spid="_x0000_s2073" style="position:absolute;left:0pt;margin-left:56.65pt;margin-top:796.5pt;height:28.3pt;width:481.85pt;mso-position-horizontal-relative:page;mso-position-vertical-relative:page;z-index:-25165209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FC98">
    <w:pPr>
      <w:pStyle w:val="7"/>
    </w:pPr>
    <w:r>
      <w:rPr>
        <w:sz w:val="18"/>
      </w:rPr>
      <w:pict>
        <v:shape id="_x0000_s2075" o:spid="_x0000_s2075" o:spt="202" type="#_x0000_t202" style="position:absolute;left:0pt;margin-left:449.6pt;margin-top:-28.15pt;height:15.4pt;width:50.2pt;mso-position-horizontal-relative:margin;z-index:251665408;mso-width-relative:page;mso-height-relative:page;" filled="f" stroked="f" coordsize="21600,21600">
          <v:path/>
          <v:fill on="f" focussize="0,0"/>
          <v:stroke on="f" weight="1.25pt"/>
          <v:imagedata o:title=""/>
          <o:lock v:ext="edit" aspectratio="f"/>
          <v:textbox inset="0mm,0mm,0mm,0mm">
            <w:txbxContent>
              <w:p w14:paraId="40278187">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9903">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78094">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45161E"/>
    <w:rsid w:val="036500F8"/>
    <w:rsid w:val="03C561E4"/>
    <w:rsid w:val="051E1FF4"/>
    <w:rsid w:val="072D4301"/>
    <w:rsid w:val="07B714CA"/>
    <w:rsid w:val="07DC6674"/>
    <w:rsid w:val="08362F4D"/>
    <w:rsid w:val="0A910858"/>
    <w:rsid w:val="0A9B1F4D"/>
    <w:rsid w:val="0B27504B"/>
    <w:rsid w:val="0BEF468E"/>
    <w:rsid w:val="10185E91"/>
    <w:rsid w:val="13D515CD"/>
    <w:rsid w:val="155C643E"/>
    <w:rsid w:val="1560212A"/>
    <w:rsid w:val="156F0D07"/>
    <w:rsid w:val="17746684"/>
    <w:rsid w:val="18CB4268"/>
    <w:rsid w:val="1C233926"/>
    <w:rsid w:val="1C97074E"/>
    <w:rsid w:val="1E234F7D"/>
    <w:rsid w:val="1FC43A2D"/>
    <w:rsid w:val="20223F7A"/>
    <w:rsid w:val="25A82B55"/>
    <w:rsid w:val="268E33CB"/>
    <w:rsid w:val="269D47D5"/>
    <w:rsid w:val="27482766"/>
    <w:rsid w:val="28057687"/>
    <w:rsid w:val="28236631"/>
    <w:rsid w:val="284E569A"/>
    <w:rsid w:val="291F0EB9"/>
    <w:rsid w:val="2A1B5F4E"/>
    <w:rsid w:val="2B0D7846"/>
    <w:rsid w:val="2C50167C"/>
    <w:rsid w:val="2DC91EF2"/>
    <w:rsid w:val="2E7168D5"/>
    <w:rsid w:val="31AC6D17"/>
    <w:rsid w:val="31B23A98"/>
    <w:rsid w:val="3217600D"/>
    <w:rsid w:val="327174A9"/>
    <w:rsid w:val="33EC3333"/>
    <w:rsid w:val="353869B8"/>
    <w:rsid w:val="36225D94"/>
    <w:rsid w:val="37B1036E"/>
    <w:rsid w:val="37D800AA"/>
    <w:rsid w:val="380C1690"/>
    <w:rsid w:val="3A0950A7"/>
    <w:rsid w:val="3A8673A2"/>
    <w:rsid w:val="3AAD2C8A"/>
    <w:rsid w:val="3C13079F"/>
    <w:rsid w:val="3C190114"/>
    <w:rsid w:val="3C385DCE"/>
    <w:rsid w:val="3CBE503F"/>
    <w:rsid w:val="3F721126"/>
    <w:rsid w:val="3FF73350"/>
    <w:rsid w:val="40101F5B"/>
    <w:rsid w:val="40AB488F"/>
    <w:rsid w:val="43A44BAD"/>
    <w:rsid w:val="47426E34"/>
    <w:rsid w:val="47446A78"/>
    <w:rsid w:val="477403A6"/>
    <w:rsid w:val="48ED6699"/>
    <w:rsid w:val="49721A29"/>
    <w:rsid w:val="4AC32269"/>
    <w:rsid w:val="4B2560D5"/>
    <w:rsid w:val="4B520BBC"/>
    <w:rsid w:val="4E63538B"/>
    <w:rsid w:val="4EC216CF"/>
    <w:rsid w:val="4F223BBB"/>
    <w:rsid w:val="4FE85CE7"/>
    <w:rsid w:val="501A7887"/>
    <w:rsid w:val="508B6C32"/>
    <w:rsid w:val="526E25FD"/>
    <w:rsid w:val="52FB11CB"/>
    <w:rsid w:val="532136E9"/>
    <w:rsid w:val="56AF1C25"/>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7E50E1B"/>
    <w:rsid w:val="690E5ED3"/>
    <w:rsid w:val="69B610FC"/>
    <w:rsid w:val="6A27404E"/>
    <w:rsid w:val="6B297E52"/>
    <w:rsid w:val="6DE024AC"/>
    <w:rsid w:val="6F5F4F9E"/>
    <w:rsid w:val="6FFA2839"/>
    <w:rsid w:val="70FA3967"/>
    <w:rsid w:val="75D93CE6"/>
    <w:rsid w:val="764A63CC"/>
    <w:rsid w:val="773748FC"/>
    <w:rsid w:val="7C5606AD"/>
    <w:rsid w:val="7D6B1EB7"/>
    <w:rsid w:val="7E241551"/>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line="240" w:lineRule="auto"/>
    </w:pPr>
    <w:rPr>
      <w:rFonts w:ascii="Times New Roman" w:hAnsi="Times New Roman" w:eastAsia="宋体"/>
      <w:kern w:val="0"/>
      <w:sz w:val="20"/>
      <w:szCs w:val="24"/>
    </w:rPr>
  </w:style>
  <w:style w:type="paragraph" w:customStyle="1" w:styleId="4">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3"/>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8" textRotate="1"/>
    <customShpInfo spid="_x0000_s2056" textRotate="1"/>
    <customShpInfo spid="_x0000_s2052"/>
    <customShpInfo spid="_x0000_s2069" textRotate="1"/>
    <customShpInfo spid="_x0000_s2073"/>
    <customShpInfo spid="_x0000_s2075"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833</Words>
  <Characters>903</Characters>
  <Lines>0</Lines>
  <Paragraphs>0</Paragraphs>
  <TotalTime>3</TotalTime>
  <ScaleCrop>false</ScaleCrop>
  <LinksUpToDate>false</LinksUpToDate>
  <CharactersWithSpaces>1117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2025-11-21T12:25:54Z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04368C9FEDD84F52AA187703D6BEBC5C</vt:lpwstr>
  </property>
  <property fmtid="{D5CDD505-2E9C-101B-9397-08002B2CF9AE}" pid="4" name="KSOTemplateDocerSaveRecord">
    <vt:lpwstr>eyJoZGlkIjoiYWM4N2Q2YTNiMWFmZWQxYTQ0YjBiMzI1MzM0YWQyMGYiLCJ1c2VySWQiOiI2ODgwMTYwNjEifQ==</vt:lpwstr>
  </property>
</Properties>
</file>