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5DAFA">
      <w:pPr>
        <w:spacing w:line="540" w:lineRule="exact"/>
        <w:jc w:val="left"/>
        <w:rPr>
          <w:rFonts w:ascii="Times New Roman" w:hAnsi="Times New Roman"/>
        </w:rPr>
      </w:pPr>
      <w:bookmarkStart w:id="0" w:name="_GoBack"/>
      <w:bookmarkEnd w:id="0"/>
    </w:p>
    <w:p w14:paraId="12A137BD">
      <w:pPr>
        <w:widowControl/>
        <w:spacing w:line="54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《柳州市城中区支持科技企业孵化器和众创</w:t>
      </w:r>
    </w:p>
    <w:p w14:paraId="301DAF87">
      <w:pPr>
        <w:widowControl/>
        <w:spacing w:line="540" w:lineRule="exact"/>
        <w:jc w:val="center"/>
        <w:rPr>
          <w:rFonts w:ascii="Times New Roman" w:hAnsi="Times New Roman"/>
          <w:b/>
          <w:bCs/>
          <w:kern w:val="0"/>
          <w:sz w:val="44"/>
          <w:szCs w:val="44"/>
        </w:rPr>
      </w:pPr>
      <w:r>
        <w:rPr>
          <w:rFonts w:ascii="Times New Roman" w:hAnsi="Times New Roman" w:eastAsia="方正小标宋简体"/>
          <w:bCs/>
          <w:kern w:val="0"/>
          <w:sz w:val="44"/>
          <w:szCs w:val="44"/>
        </w:rPr>
        <w:t>空间建设发展暂行办法》政策解读</w:t>
      </w:r>
    </w:p>
    <w:p w14:paraId="1D52FF73">
      <w:pPr>
        <w:widowControl/>
        <w:spacing w:line="540" w:lineRule="exact"/>
        <w:ind w:firstLine="643" w:firstLineChars="200"/>
        <w:jc w:val="left"/>
        <w:rPr>
          <w:rFonts w:ascii="Times New Roman" w:hAnsi="Times New Roman" w:eastAsia="仿宋_GB2312"/>
          <w:b/>
          <w:bCs/>
          <w:kern w:val="0"/>
          <w:sz w:val="32"/>
          <w:szCs w:val="32"/>
        </w:rPr>
      </w:pPr>
    </w:p>
    <w:p w14:paraId="0D006F6C">
      <w:pPr>
        <w:widowControl/>
        <w:spacing w:line="54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根据《关于进一步加强政策解读工作的通知》（柳政务办字</w:t>
      </w:r>
      <w:r>
        <w:rPr>
          <w:rFonts w:ascii="Times New Roman" w:hAnsi="Times New Roman"/>
          <w:kern w:val="0"/>
          <w:sz w:val="32"/>
          <w:szCs w:val="32"/>
        </w:rPr>
        <w:t>﹝</w:t>
      </w:r>
      <w:r>
        <w:rPr>
          <w:rFonts w:ascii="Times New Roman" w:hAnsi="Times New Roman" w:eastAsia="仿宋_GB2312"/>
          <w:kern w:val="0"/>
          <w:sz w:val="32"/>
          <w:szCs w:val="32"/>
        </w:rPr>
        <w:t>2017</w:t>
      </w:r>
      <w:r>
        <w:rPr>
          <w:rFonts w:ascii="Times New Roman" w:hAnsi="Times New Roman"/>
          <w:kern w:val="0"/>
          <w:sz w:val="32"/>
          <w:szCs w:val="32"/>
        </w:rPr>
        <w:t>﹞</w:t>
      </w:r>
      <w:r>
        <w:rPr>
          <w:rFonts w:ascii="Times New Roman" w:hAnsi="Times New Roman" w:eastAsia="仿宋_GB2312"/>
          <w:kern w:val="0"/>
          <w:sz w:val="32"/>
          <w:szCs w:val="32"/>
        </w:rPr>
        <w:t>11号）文件要求，为使社会各界人士更好的理解《柳州市城中区支持科技企业孵化器和众创空间建设发展暂行办法》（</w:t>
      </w:r>
      <w:r>
        <w:rPr>
          <w:rFonts w:ascii="Times New Roman" w:hAnsi="Times New Roman" w:eastAsia="仿宋_GB2312"/>
          <w:sz w:val="32"/>
          <w:szCs w:val="32"/>
        </w:rPr>
        <w:t>简称</w:t>
      </w:r>
      <w:r>
        <w:rPr>
          <w:rFonts w:hint="eastAsia" w:ascii="Times New Roman" w:hAnsi="Times New Roman" w:eastAsia="仿宋_GB2312"/>
          <w:sz w:val="32"/>
          <w:szCs w:val="32"/>
        </w:rPr>
        <w:t>《</w:t>
      </w:r>
      <w:r>
        <w:rPr>
          <w:rFonts w:ascii="Times New Roman" w:hAnsi="Times New Roman" w:eastAsia="仿宋_GB2312"/>
          <w:sz w:val="32"/>
          <w:szCs w:val="32"/>
        </w:rPr>
        <w:t>暂行办法</w:t>
      </w:r>
      <w:r>
        <w:rPr>
          <w:rFonts w:hint="eastAsia" w:ascii="Times New Roman" w:hAnsi="Times New Roman" w:eastAsia="仿宋_GB2312"/>
          <w:sz w:val="32"/>
          <w:szCs w:val="32"/>
        </w:rPr>
        <w:t>》</w:t>
      </w:r>
      <w:r>
        <w:rPr>
          <w:rFonts w:ascii="Times New Roman" w:hAnsi="Times New Roman" w:eastAsia="仿宋_GB2312"/>
          <w:sz w:val="32"/>
          <w:szCs w:val="32"/>
        </w:rPr>
        <w:t>，下同</w:t>
      </w:r>
      <w:r>
        <w:rPr>
          <w:rFonts w:ascii="Times New Roman" w:hAnsi="Times New Roman" w:eastAsia="仿宋_GB2312"/>
          <w:kern w:val="0"/>
          <w:sz w:val="32"/>
          <w:szCs w:val="32"/>
        </w:rPr>
        <w:t>），现将《暂行办法》解读如下：</w:t>
      </w:r>
    </w:p>
    <w:p w14:paraId="0C334561">
      <w:pPr>
        <w:spacing w:line="540" w:lineRule="exact"/>
        <w:ind w:firstLine="640" w:firstLineChars="200"/>
        <w:jc w:val="left"/>
        <w:rPr>
          <w:rFonts w:ascii="Times New Roman" w:hAnsi="Times New Roman" w:eastAsia="黑体"/>
          <w:sz w:val="32"/>
          <w:szCs w:val="32"/>
        </w:rPr>
      </w:pPr>
      <w:r>
        <w:rPr>
          <w:rFonts w:ascii="Times New Roman" w:hAnsi="黑体" w:eastAsia="黑体"/>
          <w:sz w:val="32"/>
          <w:szCs w:val="32"/>
        </w:rPr>
        <w:t>一、制定出台《暂行办法》的背景依据</w:t>
      </w:r>
    </w:p>
    <w:p w14:paraId="6E93D669">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为贯彻落实《国务院关于推进大众创业万众创新若干政策措施的意见》（国发〔2015〕32号）、《国务院办公厅关于加快众创空间发展服务实体经济转型升级的指导意见》（国办发〔2016〕7号）和《柳州市支持科技企业孵化器和众创空间建设发展办法（暂行）》（柳政办〔2017〕130号），深入实施创新驱动发展战略，大力支持与鼓励民营企业、社会资本投资建设科技企业孵化器和众创空间，推动城中区科技企业孵化器（以下简称孵化器）和众创空间持续健康发展，促进城中区产业升级与经济繁荣，结合城中区实际，制定本办法。</w:t>
      </w:r>
    </w:p>
    <w:p w14:paraId="37CAC412">
      <w:pPr>
        <w:spacing w:line="540" w:lineRule="exact"/>
        <w:ind w:firstLine="640" w:firstLineChars="200"/>
        <w:jc w:val="left"/>
        <w:rPr>
          <w:rFonts w:ascii="Times New Roman" w:hAnsi="Times New Roman" w:eastAsia="黑体"/>
          <w:sz w:val="32"/>
          <w:szCs w:val="32"/>
        </w:rPr>
      </w:pPr>
      <w:r>
        <w:rPr>
          <w:rFonts w:ascii="Times New Roman" w:hAnsi="黑体" w:eastAsia="黑体"/>
          <w:sz w:val="32"/>
          <w:szCs w:val="32"/>
        </w:rPr>
        <w:t>二、制定出台《暂行办法》的目的意义</w:t>
      </w:r>
    </w:p>
    <w:p w14:paraId="780921AE">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加快我区创业孵化体系建设进程。随着“大众创业、万众创新”理念的深入人心，我区创业氛围日益浓厚，创新热情日渐高涨。创业孵化平台的出现，为小微企业提供了低成本的成长空间，实现了创业要素高效率、无障碍的流通，有效缓解了传统创业模式下小微企业的生存压力，大幅缩短创业周期，有利于促进我区小微企业创业创新基地城市示范建设和经济社会发展，应予以肯定和支持。</w:t>
      </w:r>
    </w:p>
    <w:p w14:paraId="4A1CB87D">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促进我区创业孵化平台品质提升。通过规范创业孵化平台认定备案要求、明确孵化器和众创空间责任义务、设置多级奖励标准等手段，引导和鼓励创业孵化平台扩大服务规模、强化服务手段、提高服务质量，努力提升平台整体水平，并向更高一级标准看齐。</w:t>
      </w:r>
    </w:p>
    <w:p w14:paraId="719C1887">
      <w:pPr>
        <w:spacing w:line="540" w:lineRule="exact"/>
        <w:ind w:firstLine="640" w:firstLineChars="200"/>
        <w:jc w:val="left"/>
        <w:rPr>
          <w:rFonts w:ascii="Times New Roman" w:hAnsi="Times New Roman" w:eastAsia="黑体"/>
          <w:sz w:val="32"/>
          <w:szCs w:val="32"/>
        </w:rPr>
      </w:pPr>
      <w:r>
        <w:rPr>
          <w:rFonts w:ascii="Times New Roman" w:hAnsi="黑体" w:eastAsia="黑体"/>
          <w:sz w:val="32"/>
          <w:szCs w:val="32"/>
        </w:rPr>
        <w:t>三、《暂行办法》主要内容</w:t>
      </w:r>
    </w:p>
    <w:p w14:paraId="5B27BEE4">
      <w:pPr>
        <w:spacing w:line="540" w:lineRule="exact"/>
        <w:ind w:firstLine="643" w:firstLineChars="200"/>
        <w:jc w:val="left"/>
        <w:rPr>
          <w:rFonts w:ascii="Times New Roman" w:hAnsi="Times New Roman" w:eastAsia="楷体"/>
          <w:b/>
          <w:sz w:val="32"/>
          <w:szCs w:val="32"/>
        </w:rPr>
      </w:pPr>
      <w:r>
        <w:rPr>
          <w:rFonts w:ascii="Times New Roman" w:hAnsi="楷体" w:eastAsia="楷体"/>
          <w:b/>
          <w:sz w:val="32"/>
          <w:szCs w:val="32"/>
        </w:rPr>
        <w:t>（一）哪些服务机构或平台适用于《暂行办法》？</w:t>
      </w:r>
    </w:p>
    <w:p w14:paraId="20621AF2">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在城中区工商登记注册</w:t>
      </w:r>
      <w:r>
        <w:rPr>
          <w:rFonts w:hint="eastAsia" w:ascii="Times New Roman" w:hAnsi="Times New Roman" w:eastAsia="仿宋_GB2312"/>
          <w:sz w:val="32"/>
          <w:szCs w:val="32"/>
        </w:rPr>
        <w:t>，</w:t>
      </w:r>
      <w:r>
        <w:rPr>
          <w:rFonts w:ascii="Times New Roman" w:hAnsi="Times New Roman" w:eastAsia="仿宋_GB2312"/>
          <w:sz w:val="32"/>
          <w:szCs w:val="32"/>
        </w:rPr>
        <w:t>所纳税金缴入城中区区库</w:t>
      </w:r>
      <w:r>
        <w:rPr>
          <w:rFonts w:hint="eastAsia" w:ascii="Times New Roman" w:hAnsi="Times New Roman" w:eastAsia="仿宋_GB2312"/>
          <w:sz w:val="32"/>
          <w:szCs w:val="32"/>
        </w:rPr>
        <w:t>，且</w:t>
      </w:r>
      <w:r>
        <w:rPr>
          <w:rFonts w:ascii="Times New Roman" w:hAnsi="Times New Roman" w:eastAsia="仿宋_GB2312"/>
          <w:sz w:val="32"/>
          <w:szCs w:val="32"/>
        </w:rPr>
        <w:t>新获得柳州市级、</w:t>
      </w:r>
      <w:r>
        <w:rPr>
          <w:rFonts w:hint="eastAsia" w:ascii="Times New Roman" w:hAnsi="Times New Roman" w:eastAsia="仿宋_GB2312"/>
          <w:sz w:val="32"/>
          <w:szCs w:val="32"/>
          <w:lang w:eastAsia="zh-CN"/>
        </w:rPr>
        <w:t>广西壮族自治区</w:t>
      </w:r>
      <w:r>
        <w:rPr>
          <w:rFonts w:ascii="Times New Roman" w:hAnsi="Times New Roman" w:eastAsia="仿宋_GB2312"/>
          <w:sz w:val="32"/>
          <w:szCs w:val="32"/>
        </w:rPr>
        <w:t>级、国家级认定的孵化器。</w:t>
      </w:r>
    </w:p>
    <w:p w14:paraId="276CF5D1">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在城中区工商登记注册</w:t>
      </w:r>
      <w:r>
        <w:rPr>
          <w:rFonts w:hint="eastAsia" w:ascii="Times New Roman" w:hAnsi="Times New Roman" w:eastAsia="仿宋_GB2312"/>
          <w:sz w:val="32"/>
          <w:szCs w:val="32"/>
        </w:rPr>
        <w:t>，</w:t>
      </w:r>
      <w:r>
        <w:rPr>
          <w:rFonts w:ascii="Times New Roman" w:hAnsi="Times New Roman" w:eastAsia="仿宋_GB2312"/>
          <w:sz w:val="32"/>
          <w:szCs w:val="32"/>
        </w:rPr>
        <w:t>所纳税金缴入城中区区库</w:t>
      </w:r>
      <w:r>
        <w:rPr>
          <w:rFonts w:hint="eastAsia" w:ascii="Times New Roman" w:hAnsi="Times New Roman" w:eastAsia="仿宋_GB2312"/>
          <w:sz w:val="32"/>
          <w:szCs w:val="32"/>
        </w:rPr>
        <w:t>，且</w:t>
      </w:r>
      <w:r>
        <w:rPr>
          <w:rFonts w:ascii="Times New Roman" w:hAnsi="Times New Roman" w:eastAsia="仿宋_GB2312"/>
          <w:sz w:val="32"/>
          <w:szCs w:val="32"/>
        </w:rPr>
        <w:t>新获得柳州市级、</w:t>
      </w:r>
      <w:r>
        <w:rPr>
          <w:rFonts w:hint="eastAsia" w:ascii="Times New Roman" w:hAnsi="Times New Roman" w:eastAsia="仿宋_GB2312"/>
          <w:sz w:val="32"/>
          <w:szCs w:val="32"/>
          <w:lang w:eastAsia="zh-CN"/>
        </w:rPr>
        <w:t>广西壮族自治区</w:t>
      </w:r>
      <w:r>
        <w:rPr>
          <w:rFonts w:ascii="Times New Roman" w:hAnsi="Times New Roman" w:eastAsia="仿宋_GB2312"/>
          <w:sz w:val="32"/>
          <w:szCs w:val="32"/>
        </w:rPr>
        <w:t>级、国家级备案的众创空间。</w:t>
      </w:r>
    </w:p>
    <w:p w14:paraId="3D61F375">
      <w:pPr>
        <w:spacing w:line="540" w:lineRule="exact"/>
        <w:ind w:firstLine="643" w:firstLineChars="200"/>
        <w:jc w:val="left"/>
        <w:rPr>
          <w:rFonts w:ascii="Times New Roman" w:hAnsi="Times New Roman" w:eastAsia="楷体"/>
          <w:b/>
          <w:sz w:val="32"/>
          <w:szCs w:val="32"/>
        </w:rPr>
      </w:pPr>
      <w:r>
        <w:rPr>
          <w:rFonts w:ascii="Times New Roman" w:hAnsi="楷体" w:eastAsia="楷体"/>
          <w:b/>
          <w:sz w:val="32"/>
          <w:szCs w:val="32"/>
        </w:rPr>
        <w:t>（二）获得认定和备案的孵化器和众创空间可以享受哪些优惠政策？</w:t>
      </w:r>
    </w:p>
    <w:p w14:paraId="32849DBF">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对认定为柳州市级、</w:t>
      </w:r>
      <w:r>
        <w:rPr>
          <w:rFonts w:hint="eastAsia" w:ascii="Times New Roman" w:hAnsi="Times New Roman" w:eastAsia="仿宋_GB2312"/>
          <w:sz w:val="32"/>
          <w:szCs w:val="32"/>
          <w:lang w:eastAsia="zh-CN"/>
        </w:rPr>
        <w:t>广西壮族自治区</w:t>
      </w:r>
      <w:r>
        <w:rPr>
          <w:rFonts w:ascii="Times New Roman" w:hAnsi="Times New Roman" w:eastAsia="仿宋_GB2312"/>
          <w:sz w:val="32"/>
          <w:szCs w:val="32"/>
        </w:rPr>
        <w:t>级、国家级的孵化器分别给予每年30万元、40万元和50万元科技专项资金补助，最多不超过三年。</w:t>
      </w:r>
    </w:p>
    <w:p w14:paraId="596ABBE7">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已认定为柳州市级（含）以上的孵化器，每培育1家国家高新技术企业，给予5万元科技专项资金补助；每成功毕业1家企业，给予3万元科技专项资金补助；对于同一家企业，孵化器只能享受一次专项资金补助。</w:t>
      </w:r>
    </w:p>
    <w:p w14:paraId="7B241A5E">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对获备案或认定为柳州市级众创空间的创新创业服务平台，一次性给予10万元科技专项资金补助；对获备案或认定为自治区级、国家级众创空间的创新创业服务平台一次性给予15万元科技专项资金补助。</w:t>
      </w:r>
    </w:p>
    <w:p w14:paraId="1FDCD572">
      <w:pPr>
        <w:spacing w:line="540" w:lineRule="exact"/>
        <w:ind w:firstLine="630" w:firstLineChars="196"/>
        <w:jc w:val="left"/>
        <w:rPr>
          <w:rFonts w:ascii="Times New Roman" w:hAnsi="Times New Roman" w:eastAsia="楷体"/>
          <w:b/>
          <w:sz w:val="32"/>
          <w:szCs w:val="32"/>
        </w:rPr>
      </w:pPr>
      <w:r>
        <w:rPr>
          <w:rFonts w:ascii="Times New Roman" w:hAnsi="楷体" w:eastAsia="楷体"/>
          <w:b/>
          <w:sz w:val="32"/>
          <w:szCs w:val="32"/>
        </w:rPr>
        <w:t>（三）如何享受相关扶持政策？</w:t>
      </w:r>
    </w:p>
    <w:p w14:paraId="687DA40B">
      <w:pPr>
        <w:spacing w:line="540" w:lineRule="exact"/>
        <w:ind w:firstLine="627" w:firstLineChars="196"/>
        <w:jc w:val="left"/>
        <w:rPr>
          <w:rFonts w:ascii="Times New Roman" w:hAnsi="Times New Roman" w:eastAsia="仿宋_GB2312"/>
          <w:bCs/>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企业申请。</w:t>
      </w:r>
      <w:r>
        <w:rPr>
          <w:rFonts w:ascii="Times New Roman" w:hAnsi="Times New Roman" w:eastAsia="仿宋_GB2312"/>
          <w:bCs/>
          <w:sz w:val="32"/>
          <w:szCs w:val="32"/>
        </w:rPr>
        <w:t>申请企业向城中区科学技术局提交申请材料。</w:t>
      </w:r>
    </w:p>
    <w:p w14:paraId="384D38EA">
      <w:pPr>
        <w:spacing w:line="540" w:lineRule="exact"/>
        <w:ind w:firstLine="627" w:firstLineChars="196"/>
        <w:jc w:val="left"/>
        <w:rPr>
          <w:rFonts w:ascii="Times New Roman" w:hAnsi="Times New Roman" w:eastAsia="仿宋_GB2312"/>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w:t>
      </w:r>
      <w:r>
        <w:rPr>
          <w:rFonts w:ascii="Times New Roman" w:hAnsi="Times New Roman" w:eastAsia="仿宋_GB2312"/>
          <w:bCs/>
          <w:sz w:val="32"/>
          <w:szCs w:val="32"/>
        </w:rPr>
        <w:t>受理审批。城中区科学技术局进行初审，初审符合规定的上报城中区政府，经城中区政府批准后，城中区财政局拨付资金。</w:t>
      </w:r>
    </w:p>
    <w:p w14:paraId="23F4CE5A">
      <w:pPr>
        <w:spacing w:line="540" w:lineRule="exact"/>
        <w:ind w:firstLine="627" w:firstLineChars="196"/>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后续管理。城中区科学技术局、财政局、审计局负责对补助资金的申请进行监督管理，对隐瞒真实情况、提供虚假材料骗取科技专项补助资金的孵化器或众创空间，区科学技术局有权要求其全额退回已经领取的科技专项补助资金，并有权取消其相关资格，上报相关部门依法追究其法律责任。</w:t>
      </w:r>
    </w:p>
    <w:p w14:paraId="538A5DE8">
      <w:pPr>
        <w:spacing w:line="540" w:lineRule="exact"/>
        <w:ind w:firstLine="630" w:firstLineChars="196"/>
        <w:jc w:val="left"/>
        <w:rPr>
          <w:rFonts w:ascii="Times New Roman" w:hAnsi="Times New Roman" w:eastAsia="楷体"/>
          <w:b/>
          <w:sz w:val="32"/>
          <w:szCs w:val="32"/>
        </w:rPr>
      </w:pPr>
      <w:r>
        <w:rPr>
          <w:rFonts w:ascii="Times New Roman" w:hAnsi="楷体" w:eastAsia="楷体"/>
          <w:b/>
          <w:sz w:val="32"/>
          <w:szCs w:val="32"/>
        </w:rPr>
        <w:t>（四）需要提供哪些申请材料？</w:t>
      </w:r>
    </w:p>
    <w:p w14:paraId="737BE36D">
      <w:pPr>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bCs/>
          <w:sz w:val="32"/>
          <w:szCs w:val="32"/>
        </w:rPr>
        <w:t>企业的申请材料包括: 企业申请报告、获得国家、自治区和柳州市的认定或备案文件复印件、企业工商营业执照副本复印件、机构代码证复印件、企业税务登记证复印件（三证合一的除外）和纳税证明材料。</w:t>
      </w:r>
    </w:p>
    <w:p w14:paraId="416344FD">
      <w:pPr>
        <w:spacing w:line="540" w:lineRule="exact"/>
        <w:ind w:firstLine="630" w:firstLineChars="196"/>
        <w:jc w:val="left"/>
        <w:rPr>
          <w:rFonts w:ascii="Times New Roman" w:hAnsi="Times New Roman" w:eastAsia="楷体"/>
          <w:b/>
          <w:sz w:val="32"/>
          <w:szCs w:val="32"/>
        </w:rPr>
      </w:pPr>
      <w:r>
        <w:rPr>
          <w:rFonts w:ascii="Times New Roman" w:hAnsi="楷体" w:eastAsia="楷体"/>
          <w:b/>
          <w:sz w:val="32"/>
          <w:szCs w:val="32"/>
        </w:rPr>
        <w:t>（五）《暂行办法》实施时间</w:t>
      </w:r>
    </w:p>
    <w:p w14:paraId="35F8A212">
      <w:pPr>
        <w:spacing w:line="540" w:lineRule="exact"/>
        <w:ind w:firstLine="627" w:firstLineChars="196"/>
        <w:jc w:val="left"/>
        <w:rPr>
          <w:rFonts w:ascii="Times New Roman" w:hAnsi="Times New Roman" w:eastAsia="仿宋_GB2312"/>
          <w:sz w:val="32"/>
          <w:szCs w:val="32"/>
        </w:rPr>
      </w:pPr>
      <w:r>
        <w:rPr>
          <w:rFonts w:ascii="Times New Roman" w:hAnsi="Times New Roman" w:eastAsia="仿宋_GB2312"/>
          <w:sz w:val="32"/>
          <w:szCs w:val="32"/>
        </w:rPr>
        <w:t>《暂行办法》办法自公布之日起实施，有效期至2020年12月31日。</w:t>
      </w:r>
    </w:p>
    <w:p w14:paraId="0483ED87">
      <w:pPr>
        <w:rPr>
          <w:szCs w:val="28"/>
          <w:shd w:val="clear" w:color="auto" w:fill="FFFFFF"/>
        </w:rPr>
      </w:pPr>
    </w:p>
    <w:sectPr>
      <w:footerReference r:id="rId3" w:type="default"/>
      <w:foot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CF10">
    <w:pPr>
      <w:pStyle w:val="2"/>
    </w:pPr>
    <w:r>
      <w:ptab w:relativeTo="margin" w:alignment="center" w:leader="none"/>
    </w:r>
    <w:r>
      <w:ptab w:relativeTo="margin" w:alignment="right" w:leader="none"/>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9737">
    <w:pPr>
      <w:pStyle w:val="2"/>
      <w:ind w:firstLine="140" w:firstLineChars="5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ptab w:relativeTo="margin" w:alignment="center" w:leader="none"/>
    </w:r>
    <w:r>
      <w:ptab w:relativeTo="margin" w:alignment="right" w:leader="none"/>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2AC3"/>
    <w:rsid w:val="000B1029"/>
    <w:rsid w:val="00203278"/>
    <w:rsid w:val="00233CA0"/>
    <w:rsid w:val="002722AA"/>
    <w:rsid w:val="002C1826"/>
    <w:rsid w:val="003317E3"/>
    <w:rsid w:val="00351FFD"/>
    <w:rsid w:val="00385C6B"/>
    <w:rsid w:val="00400B69"/>
    <w:rsid w:val="00410700"/>
    <w:rsid w:val="00431113"/>
    <w:rsid w:val="004956A8"/>
    <w:rsid w:val="004F6882"/>
    <w:rsid w:val="00563F05"/>
    <w:rsid w:val="005A0AA8"/>
    <w:rsid w:val="006237DE"/>
    <w:rsid w:val="00644199"/>
    <w:rsid w:val="00683AFC"/>
    <w:rsid w:val="006845F8"/>
    <w:rsid w:val="006E2AC3"/>
    <w:rsid w:val="007214FE"/>
    <w:rsid w:val="00751159"/>
    <w:rsid w:val="00757FBC"/>
    <w:rsid w:val="007E5FA7"/>
    <w:rsid w:val="008649CA"/>
    <w:rsid w:val="00893882"/>
    <w:rsid w:val="008960D4"/>
    <w:rsid w:val="008A3BB2"/>
    <w:rsid w:val="008D4BAA"/>
    <w:rsid w:val="008F054F"/>
    <w:rsid w:val="009400FF"/>
    <w:rsid w:val="009A1991"/>
    <w:rsid w:val="009A5465"/>
    <w:rsid w:val="009E0433"/>
    <w:rsid w:val="00A3612A"/>
    <w:rsid w:val="00A94A94"/>
    <w:rsid w:val="00AB335C"/>
    <w:rsid w:val="00AD6008"/>
    <w:rsid w:val="00AF07D7"/>
    <w:rsid w:val="00AF346B"/>
    <w:rsid w:val="00B317E6"/>
    <w:rsid w:val="00BE0030"/>
    <w:rsid w:val="00BE708E"/>
    <w:rsid w:val="00C24266"/>
    <w:rsid w:val="00C564BC"/>
    <w:rsid w:val="00CB1F2E"/>
    <w:rsid w:val="00CC7A86"/>
    <w:rsid w:val="00D36938"/>
    <w:rsid w:val="00D612D2"/>
    <w:rsid w:val="00D62EF1"/>
    <w:rsid w:val="00D70AD8"/>
    <w:rsid w:val="00D97FFD"/>
    <w:rsid w:val="00DC4B3A"/>
    <w:rsid w:val="00DE5D0F"/>
    <w:rsid w:val="00E37F1E"/>
    <w:rsid w:val="00E458E2"/>
    <w:rsid w:val="00E5517D"/>
    <w:rsid w:val="00E75576"/>
    <w:rsid w:val="00EA4882"/>
    <w:rsid w:val="00ED500A"/>
    <w:rsid w:val="00EE083D"/>
    <w:rsid w:val="00F81FDD"/>
    <w:rsid w:val="00F942E6"/>
    <w:rsid w:val="00FC6051"/>
    <w:rsid w:val="7630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rPr>
      <w:rFonts w:asciiTheme="minorHAnsi" w:hAnsiTheme="minorHAnsi" w:eastAsiaTheme="minorEastAsia" w:cstheme="minorBidi"/>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1475</Words>
  <Characters>1509</Characters>
  <Lines>10</Lines>
  <Paragraphs>3</Paragraphs>
  <TotalTime>4</TotalTime>
  <ScaleCrop>false</ScaleCrop>
  <LinksUpToDate>false</LinksUpToDate>
  <CharactersWithSpaces>1510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2018-01-04T01:00:00Z</dcterms:created>
  <dc:creator>Evy</dc:creator>
  <cp:lastModifiedBy>Rancho</cp:lastModifiedBy>
  <cp:lastPrinted>2018-01-04T01:17:00Z</cp:lastPrinted>
  <dcterms:modified xsi:type="dcterms:W3CDTF">2024-12-10T08:32:16Z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D5668D32BF9942D3B8842CB3534D6BE5_12</vt:lpwstr>
  </property>
</Properties>
</file>